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670A" w:rsidRPr="00FC3042" w:rsidRDefault="00AB670A" w:rsidP="00AB670A">
      <w:pPr>
        <w:jc w:val="center"/>
        <w:rPr>
          <w:rFonts w:ascii="Times New Roman" w:hAnsi="Times New Roman"/>
          <w:sz w:val="26"/>
          <w:szCs w:val="26"/>
        </w:rPr>
      </w:pPr>
    </w:p>
    <w:p w:rsidR="00AB670A" w:rsidRPr="00D74D47" w:rsidRDefault="00AB670A" w:rsidP="00AB670A">
      <w:pPr>
        <w:jc w:val="center"/>
        <w:rPr>
          <w:rFonts w:ascii="Times New Roman" w:hAnsi="Times New Roman"/>
          <w:b/>
          <w:sz w:val="26"/>
          <w:szCs w:val="26"/>
        </w:rPr>
      </w:pPr>
      <w:r w:rsidRPr="00D74D47">
        <w:rPr>
          <w:rFonts w:ascii="Times New Roman" w:hAnsi="Times New Roman"/>
          <w:b/>
          <w:noProof/>
          <w:sz w:val="26"/>
          <w:szCs w:val="26"/>
          <w:lang w:eastAsia="ru-RU"/>
        </w:rPr>
        <w:drawing>
          <wp:anchor distT="0" distB="0" distL="0" distR="0" simplePos="0" relativeHeight="251659264" behindDoc="0" locked="0" layoutInCell="1" allowOverlap="1">
            <wp:simplePos x="0" y="0"/>
            <wp:positionH relativeFrom="column">
              <wp:posOffset>2469515</wp:posOffset>
            </wp:positionH>
            <wp:positionV relativeFrom="paragraph">
              <wp:posOffset>87630</wp:posOffset>
            </wp:positionV>
            <wp:extent cx="699135" cy="835025"/>
            <wp:effectExtent l="0" t="0" r="5715" b="3175"/>
            <wp:wrapSquare wrapText="largest"/>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99135" cy="835025"/>
                    </a:xfrm>
                    <a:prstGeom prst="rect">
                      <a:avLst/>
                    </a:prstGeom>
                    <a:solidFill>
                      <a:srgbClr val="FFFFFF"/>
                    </a:solidFill>
                    <a:ln>
                      <a:noFill/>
                    </a:ln>
                  </pic:spPr>
                </pic:pic>
              </a:graphicData>
            </a:graphic>
          </wp:anchor>
        </w:drawing>
      </w:r>
    </w:p>
    <w:p w:rsidR="00AB670A" w:rsidRPr="00D74D47" w:rsidRDefault="00AB670A" w:rsidP="00AB670A">
      <w:pPr>
        <w:jc w:val="center"/>
        <w:rPr>
          <w:rFonts w:ascii="Times New Roman" w:hAnsi="Times New Roman"/>
          <w:b/>
          <w:sz w:val="26"/>
          <w:szCs w:val="26"/>
        </w:rPr>
      </w:pPr>
    </w:p>
    <w:p w:rsidR="00AB670A" w:rsidRPr="00D74D47" w:rsidRDefault="00AB670A" w:rsidP="00AB670A">
      <w:pPr>
        <w:jc w:val="center"/>
        <w:rPr>
          <w:rFonts w:ascii="Times New Roman" w:hAnsi="Times New Roman"/>
          <w:b/>
          <w:sz w:val="26"/>
          <w:szCs w:val="26"/>
        </w:rPr>
      </w:pPr>
    </w:p>
    <w:p w:rsidR="00AB670A" w:rsidRPr="00D74D47" w:rsidRDefault="00AB670A" w:rsidP="00AB670A">
      <w:pPr>
        <w:spacing w:after="0" w:line="240" w:lineRule="auto"/>
        <w:jc w:val="center"/>
        <w:rPr>
          <w:rFonts w:ascii="Times New Roman" w:hAnsi="Times New Roman"/>
          <w:b/>
          <w:bCs/>
          <w:sz w:val="28"/>
          <w:szCs w:val="28"/>
        </w:rPr>
      </w:pPr>
      <w:r w:rsidRPr="00D74D47">
        <w:rPr>
          <w:rFonts w:ascii="Times New Roman" w:hAnsi="Times New Roman"/>
          <w:b/>
          <w:bCs/>
          <w:sz w:val="28"/>
          <w:szCs w:val="28"/>
        </w:rPr>
        <w:t>Администрация Еловского сельсовета</w:t>
      </w:r>
    </w:p>
    <w:p w:rsidR="00AB670A" w:rsidRPr="00D74D47" w:rsidRDefault="00AB670A" w:rsidP="00AB670A">
      <w:pPr>
        <w:spacing w:after="0" w:line="240" w:lineRule="auto"/>
        <w:jc w:val="center"/>
        <w:rPr>
          <w:rFonts w:ascii="Times New Roman" w:hAnsi="Times New Roman"/>
          <w:b/>
          <w:bCs/>
          <w:sz w:val="28"/>
          <w:szCs w:val="28"/>
        </w:rPr>
      </w:pPr>
      <w:r w:rsidRPr="00D74D47">
        <w:rPr>
          <w:rFonts w:ascii="Times New Roman" w:hAnsi="Times New Roman"/>
          <w:b/>
          <w:bCs/>
          <w:sz w:val="28"/>
          <w:szCs w:val="28"/>
        </w:rPr>
        <w:t>Емельяновского  района</w:t>
      </w:r>
    </w:p>
    <w:p w:rsidR="00AB670A" w:rsidRPr="00D74D47" w:rsidRDefault="00AB670A" w:rsidP="00AB670A">
      <w:pPr>
        <w:spacing w:after="0" w:line="240" w:lineRule="auto"/>
        <w:jc w:val="center"/>
        <w:rPr>
          <w:rFonts w:ascii="Times New Roman" w:hAnsi="Times New Roman"/>
          <w:b/>
          <w:bCs/>
          <w:sz w:val="28"/>
          <w:szCs w:val="28"/>
        </w:rPr>
      </w:pPr>
      <w:r w:rsidRPr="00D74D47">
        <w:rPr>
          <w:rFonts w:ascii="Times New Roman" w:hAnsi="Times New Roman"/>
          <w:b/>
          <w:bCs/>
          <w:sz w:val="28"/>
          <w:szCs w:val="28"/>
        </w:rPr>
        <w:t>Красноярского края</w:t>
      </w:r>
    </w:p>
    <w:p w:rsidR="00AB670A" w:rsidRPr="00D74D47" w:rsidRDefault="00AB670A" w:rsidP="00AB670A">
      <w:pPr>
        <w:spacing w:after="0" w:line="240" w:lineRule="auto"/>
        <w:rPr>
          <w:rFonts w:ascii="Times New Roman" w:hAnsi="Times New Roman"/>
          <w:sz w:val="16"/>
          <w:szCs w:val="28"/>
        </w:rPr>
      </w:pPr>
    </w:p>
    <w:p w:rsidR="00AB670A" w:rsidRPr="00D74D47" w:rsidRDefault="00AB670A" w:rsidP="00AB670A">
      <w:pPr>
        <w:spacing w:after="0" w:line="240" w:lineRule="auto"/>
        <w:jc w:val="center"/>
        <w:rPr>
          <w:rFonts w:ascii="Times New Roman" w:hAnsi="Times New Roman"/>
          <w:b/>
          <w:bCs/>
          <w:sz w:val="28"/>
          <w:szCs w:val="28"/>
        </w:rPr>
      </w:pPr>
      <w:proofErr w:type="gramStart"/>
      <w:r w:rsidRPr="00D74D47">
        <w:rPr>
          <w:rFonts w:ascii="Times New Roman" w:hAnsi="Times New Roman"/>
          <w:b/>
          <w:bCs/>
          <w:sz w:val="28"/>
          <w:szCs w:val="28"/>
        </w:rPr>
        <w:t>П</w:t>
      </w:r>
      <w:proofErr w:type="gramEnd"/>
      <w:r w:rsidRPr="00D74D47">
        <w:rPr>
          <w:rFonts w:ascii="Times New Roman" w:hAnsi="Times New Roman"/>
          <w:b/>
          <w:bCs/>
          <w:sz w:val="28"/>
          <w:szCs w:val="28"/>
        </w:rPr>
        <w:t xml:space="preserve"> О С Т А Н О В Л Е Н И Е</w:t>
      </w:r>
    </w:p>
    <w:p w:rsidR="00AB670A" w:rsidRPr="00D74D47" w:rsidRDefault="00AB670A" w:rsidP="00AB670A">
      <w:pPr>
        <w:tabs>
          <w:tab w:val="left" w:pos="440"/>
          <w:tab w:val="center" w:pos="4764"/>
        </w:tabs>
        <w:spacing w:after="0" w:line="240" w:lineRule="auto"/>
        <w:rPr>
          <w:rFonts w:ascii="Times New Roman" w:hAnsi="Times New Roman"/>
          <w:sz w:val="12"/>
        </w:rPr>
      </w:pPr>
    </w:p>
    <w:p w:rsidR="00AB670A" w:rsidRPr="00D74D47" w:rsidRDefault="00AB670A" w:rsidP="00AB670A">
      <w:pPr>
        <w:tabs>
          <w:tab w:val="left" w:pos="440"/>
          <w:tab w:val="center" w:pos="4764"/>
        </w:tabs>
        <w:spacing w:after="0" w:line="240" w:lineRule="auto"/>
        <w:rPr>
          <w:rFonts w:ascii="Times New Roman" w:hAnsi="Times New Roman"/>
          <w:sz w:val="12"/>
        </w:rPr>
      </w:pPr>
    </w:p>
    <w:p w:rsidR="00AB670A" w:rsidRPr="00D74D47" w:rsidRDefault="00A25AD8" w:rsidP="00AB670A">
      <w:pPr>
        <w:spacing w:after="0" w:line="240" w:lineRule="auto"/>
        <w:rPr>
          <w:rFonts w:ascii="Times New Roman" w:hAnsi="Times New Roman"/>
          <w:sz w:val="26"/>
          <w:szCs w:val="26"/>
        </w:rPr>
      </w:pPr>
      <w:r w:rsidRPr="00D74D47">
        <w:rPr>
          <w:rFonts w:ascii="Times New Roman" w:hAnsi="Times New Roman"/>
          <w:sz w:val="26"/>
          <w:szCs w:val="26"/>
        </w:rPr>
        <w:t>29</w:t>
      </w:r>
      <w:r w:rsidR="00AB670A" w:rsidRPr="00D74D47">
        <w:rPr>
          <w:rFonts w:ascii="Times New Roman" w:hAnsi="Times New Roman"/>
          <w:sz w:val="26"/>
          <w:szCs w:val="26"/>
        </w:rPr>
        <w:t>.</w:t>
      </w:r>
      <w:r w:rsidR="00FA79E1" w:rsidRPr="00D74D47">
        <w:rPr>
          <w:rFonts w:ascii="Times New Roman" w:hAnsi="Times New Roman"/>
          <w:sz w:val="26"/>
          <w:szCs w:val="26"/>
        </w:rPr>
        <w:t>0</w:t>
      </w:r>
      <w:r w:rsidR="00985744" w:rsidRPr="00D74D47">
        <w:rPr>
          <w:rFonts w:ascii="Times New Roman" w:hAnsi="Times New Roman"/>
          <w:sz w:val="26"/>
          <w:szCs w:val="26"/>
        </w:rPr>
        <w:t>9</w:t>
      </w:r>
      <w:r w:rsidR="00AB670A" w:rsidRPr="00D74D47">
        <w:rPr>
          <w:rFonts w:ascii="Times New Roman" w:hAnsi="Times New Roman"/>
          <w:sz w:val="26"/>
          <w:szCs w:val="26"/>
        </w:rPr>
        <w:t>.</w:t>
      </w:r>
      <w:r w:rsidRPr="00D74D47">
        <w:rPr>
          <w:rFonts w:ascii="Times New Roman" w:hAnsi="Times New Roman"/>
          <w:sz w:val="26"/>
          <w:szCs w:val="26"/>
        </w:rPr>
        <w:tab/>
        <w:t>2023</w:t>
      </w:r>
      <w:r w:rsidRPr="00D74D47">
        <w:rPr>
          <w:rFonts w:ascii="Times New Roman" w:hAnsi="Times New Roman"/>
          <w:sz w:val="26"/>
          <w:szCs w:val="26"/>
        </w:rPr>
        <w:tab/>
      </w:r>
      <w:r w:rsidRPr="00D74D47">
        <w:rPr>
          <w:rFonts w:ascii="Times New Roman" w:hAnsi="Times New Roman"/>
          <w:sz w:val="26"/>
          <w:szCs w:val="26"/>
        </w:rPr>
        <w:tab/>
      </w:r>
      <w:r w:rsidRPr="00D74D47">
        <w:rPr>
          <w:rFonts w:ascii="Times New Roman" w:hAnsi="Times New Roman"/>
          <w:sz w:val="26"/>
          <w:szCs w:val="26"/>
        </w:rPr>
        <w:tab/>
      </w:r>
      <w:r w:rsidRPr="00D74D47">
        <w:rPr>
          <w:rFonts w:ascii="Times New Roman" w:hAnsi="Times New Roman"/>
          <w:sz w:val="26"/>
          <w:szCs w:val="26"/>
        </w:rPr>
        <w:tab/>
      </w:r>
      <w:r w:rsidRPr="00D74D47">
        <w:rPr>
          <w:rFonts w:ascii="Times New Roman" w:hAnsi="Times New Roman"/>
          <w:sz w:val="26"/>
          <w:szCs w:val="26"/>
        </w:rPr>
        <w:tab/>
      </w:r>
      <w:r w:rsidRPr="00D74D47">
        <w:rPr>
          <w:rFonts w:ascii="Times New Roman" w:hAnsi="Times New Roman"/>
          <w:sz w:val="26"/>
          <w:szCs w:val="26"/>
        </w:rPr>
        <w:tab/>
      </w:r>
      <w:r w:rsidRPr="00D74D47">
        <w:rPr>
          <w:rFonts w:ascii="Times New Roman" w:hAnsi="Times New Roman"/>
          <w:sz w:val="26"/>
          <w:szCs w:val="26"/>
        </w:rPr>
        <w:tab/>
      </w:r>
      <w:r w:rsidRPr="00D74D47">
        <w:rPr>
          <w:rFonts w:ascii="Times New Roman" w:hAnsi="Times New Roman"/>
          <w:sz w:val="26"/>
          <w:szCs w:val="26"/>
        </w:rPr>
        <w:tab/>
      </w:r>
      <w:r w:rsidRPr="00D74D47">
        <w:rPr>
          <w:rFonts w:ascii="Times New Roman" w:hAnsi="Times New Roman"/>
          <w:sz w:val="26"/>
          <w:szCs w:val="26"/>
        </w:rPr>
        <w:tab/>
      </w:r>
      <w:r w:rsidR="00AB670A" w:rsidRPr="00D74D47">
        <w:rPr>
          <w:rFonts w:ascii="Times New Roman" w:hAnsi="Times New Roman"/>
          <w:sz w:val="26"/>
          <w:szCs w:val="26"/>
        </w:rPr>
        <w:t xml:space="preserve"> </w:t>
      </w:r>
      <w:r w:rsidR="00FA79E1" w:rsidRPr="00D74D47">
        <w:rPr>
          <w:rFonts w:ascii="Times New Roman" w:hAnsi="Times New Roman"/>
          <w:sz w:val="26"/>
          <w:szCs w:val="26"/>
        </w:rPr>
        <w:t>№</w:t>
      </w:r>
      <w:r w:rsidRPr="00D74D47">
        <w:rPr>
          <w:rFonts w:ascii="Times New Roman" w:hAnsi="Times New Roman"/>
          <w:sz w:val="26"/>
          <w:szCs w:val="26"/>
        </w:rPr>
        <w:t>_____</w:t>
      </w:r>
    </w:p>
    <w:p w:rsidR="00AB670A" w:rsidRPr="00D74D47" w:rsidRDefault="00AB670A" w:rsidP="00AB670A">
      <w:pPr>
        <w:spacing w:after="0" w:line="240" w:lineRule="auto"/>
        <w:jc w:val="center"/>
        <w:rPr>
          <w:rFonts w:ascii="Times New Roman" w:hAnsi="Times New Roman"/>
          <w:b/>
          <w:sz w:val="26"/>
          <w:szCs w:val="26"/>
        </w:rPr>
      </w:pPr>
    </w:p>
    <w:p w:rsidR="00A25AD8" w:rsidRPr="00D74D47" w:rsidRDefault="00AB670A" w:rsidP="00A25AD8">
      <w:pPr>
        <w:spacing w:after="0"/>
        <w:rPr>
          <w:rFonts w:ascii="Times New Roman" w:hAnsi="Times New Roman"/>
          <w:b/>
          <w:sz w:val="26"/>
          <w:szCs w:val="26"/>
        </w:rPr>
      </w:pPr>
      <w:r w:rsidRPr="00D74D47">
        <w:rPr>
          <w:rFonts w:ascii="Times New Roman" w:hAnsi="Times New Roman"/>
          <w:b/>
          <w:sz w:val="26"/>
          <w:szCs w:val="26"/>
        </w:rPr>
        <w:t xml:space="preserve">О </w:t>
      </w:r>
      <w:r w:rsidR="00A25AD8" w:rsidRPr="00D74D47">
        <w:rPr>
          <w:rFonts w:ascii="Times New Roman" w:hAnsi="Times New Roman"/>
          <w:b/>
          <w:sz w:val="26"/>
          <w:szCs w:val="26"/>
        </w:rPr>
        <w:t xml:space="preserve">развитии зарядной инфраструктуры </w:t>
      </w:r>
    </w:p>
    <w:p w:rsidR="00A25AD8" w:rsidRPr="00D74D47" w:rsidRDefault="00A25AD8" w:rsidP="00A25AD8">
      <w:pPr>
        <w:spacing w:after="0"/>
        <w:rPr>
          <w:rFonts w:ascii="Times New Roman" w:hAnsi="Times New Roman"/>
          <w:b/>
          <w:sz w:val="26"/>
          <w:szCs w:val="26"/>
        </w:rPr>
      </w:pPr>
      <w:r w:rsidRPr="00D74D47">
        <w:rPr>
          <w:rFonts w:ascii="Times New Roman" w:hAnsi="Times New Roman"/>
          <w:b/>
          <w:sz w:val="26"/>
          <w:szCs w:val="26"/>
        </w:rPr>
        <w:t xml:space="preserve">для электрического </w:t>
      </w:r>
    </w:p>
    <w:p w:rsidR="00AB670A" w:rsidRPr="00D74D47" w:rsidRDefault="00A25AD8" w:rsidP="00A25AD8">
      <w:pPr>
        <w:spacing w:after="0"/>
        <w:rPr>
          <w:rFonts w:ascii="Times New Roman" w:hAnsi="Times New Roman"/>
          <w:b/>
          <w:sz w:val="26"/>
          <w:szCs w:val="26"/>
        </w:rPr>
      </w:pPr>
      <w:r w:rsidRPr="00D74D47">
        <w:rPr>
          <w:rFonts w:ascii="Times New Roman" w:hAnsi="Times New Roman"/>
          <w:b/>
          <w:sz w:val="26"/>
          <w:szCs w:val="26"/>
        </w:rPr>
        <w:t>автомобильного транспорта</w:t>
      </w:r>
    </w:p>
    <w:p w:rsidR="00A25AD8" w:rsidRPr="00D74D47" w:rsidRDefault="00A25AD8" w:rsidP="00A25AD8">
      <w:pPr>
        <w:spacing w:after="0"/>
        <w:rPr>
          <w:rFonts w:ascii="Times New Roman" w:hAnsi="Times New Roman"/>
          <w:b/>
          <w:sz w:val="26"/>
          <w:szCs w:val="26"/>
        </w:rPr>
      </w:pPr>
    </w:p>
    <w:p w:rsidR="00985744" w:rsidRPr="00D74D47" w:rsidRDefault="00A25AD8" w:rsidP="00AB670A">
      <w:pPr>
        <w:pStyle w:val="ConsPlusTitle"/>
        <w:spacing w:line="276" w:lineRule="auto"/>
        <w:ind w:firstLine="708"/>
        <w:jc w:val="both"/>
        <w:rPr>
          <w:b w:val="0"/>
          <w:sz w:val="28"/>
          <w:szCs w:val="28"/>
        </w:rPr>
      </w:pPr>
      <w:proofErr w:type="gramStart"/>
      <w:r w:rsidRPr="00D74D47">
        <w:rPr>
          <w:b w:val="0"/>
          <w:sz w:val="28"/>
          <w:szCs w:val="28"/>
        </w:rPr>
        <w:t>В соответствии с распоряжением Правительства Красноярского края от 23.08.2023 № 607-рРоссийской Федерации от 23 августа 2021 года № 2290-р "Об утверждении плана развития в Красноярском крае мероприятий по стимулированию спроса в Красноярском крае на электрический автомобильный транспорт и поддержки развития зарядной инфраструктуры для зарядки электрического автомобильного транспорта на период до 2024 года и на перспективу до 2030 года»</w:t>
      </w:r>
      <w:proofErr w:type="gramEnd"/>
    </w:p>
    <w:p w:rsidR="00A25AD8" w:rsidRPr="00D74D47" w:rsidRDefault="00A25AD8" w:rsidP="00AB670A">
      <w:pPr>
        <w:pStyle w:val="ConsPlusTitle"/>
        <w:spacing w:line="276" w:lineRule="auto"/>
        <w:ind w:firstLine="708"/>
        <w:jc w:val="both"/>
        <w:rPr>
          <w:b w:val="0"/>
          <w:sz w:val="28"/>
          <w:szCs w:val="28"/>
        </w:rPr>
      </w:pPr>
      <w:r w:rsidRPr="00D74D47">
        <w:rPr>
          <w:b w:val="0"/>
          <w:sz w:val="28"/>
          <w:szCs w:val="28"/>
        </w:rPr>
        <w:t xml:space="preserve">Утвердить: План развития на территории Еловского сельсовета Емельяновского района Красноярского края  зарядной инфраструктуры для зарядки электрического автомобильного транспорта на период до 2024 года и на перспективу до 2030 </w:t>
      </w:r>
      <w:r w:rsidR="00D90BD8" w:rsidRPr="00D74D47">
        <w:rPr>
          <w:b w:val="0"/>
          <w:sz w:val="28"/>
          <w:szCs w:val="28"/>
        </w:rPr>
        <w:t>года согласно приложению.</w:t>
      </w:r>
    </w:p>
    <w:p w:rsidR="00D90BD8" w:rsidRPr="00D74D47" w:rsidRDefault="00D90BD8" w:rsidP="00AB670A">
      <w:pPr>
        <w:pStyle w:val="ConsPlusTitle"/>
        <w:spacing w:line="276" w:lineRule="auto"/>
        <w:ind w:firstLine="708"/>
        <w:jc w:val="both"/>
        <w:rPr>
          <w:b w:val="0"/>
          <w:sz w:val="28"/>
          <w:szCs w:val="28"/>
        </w:rPr>
      </w:pPr>
    </w:p>
    <w:p w:rsidR="00D90BD8" w:rsidRPr="00D74D47" w:rsidRDefault="00D90BD8" w:rsidP="00AB670A">
      <w:pPr>
        <w:pStyle w:val="ConsPlusTitle"/>
        <w:spacing w:line="276" w:lineRule="auto"/>
        <w:ind w:firstLine="708"/>
        <w:jc w:val="both"/>
        <w:rPr>
          <w:b w:val="0"/>
          <w:sz w:val="28"/>
          <w:szCs w:val="28"/>
        </w:rPr>
      </w:pPr>
      <w:r w:rsidRPr="00D74D47">
        <w:rPr>
          <w:b w:val="0"/>
          <w:sz w:val="28"/>
          <w:szCs w:val="28"/>
        </w:rPr>
        <w:t>Глава сельсовета</w:t>
      </w:r>
      <w:r w:rsidRPr="00D74D47">
        <w:rPr>
          <w:b w:val="0"/>
          <w:sz w:val="28"/>
          <w:szCs w:val="28"/>
        </w:rPr>
        <w:tab/>
      </w:r>
      <w:r w:rsidRPr="00D74D47">
        <w:rPr>
          <w:b w:val="0"/>
          <w:sz w:val="28"/>
          <w:szCs w:val="28"/>
        </w:rPr>
        <w:tab/>
      </w:r>
      <w:r w:rsidRPr="00D74D47">
        <w:rPr>
          <w:b w:val="0"/>
          <w:sz w:val="28"/>
          <w:szCs w:val="28"/>
        </w:rPr>
        <w:tab/>
      </w:r>
      <w:r w:rsidRPr="00D74D47">
        <w:rPr>
          <w:b w:val="0"/>
          <w:sz w:val="28"/>
          <w:szCs w:val="28"/>
        </w:rPr>
        <w:tab/>
      </w:r>
      <w:proofErr w:type="spellStart"/>
      <w:r w:rsidRPr="00D74D47">
        <w:rPr>
          <w:b w:val="0"/>
          <w:sz w:val="28"/>
          <w:szCs w:val="28"/>
        </w:rPr>
        <w:t>И.И.Шалютов</w:t>
      </w:r>
      <w:proofErr w:type="spellEnd"/>
    </w:p>
    <w:p w:rsidR="00D90BD8" w:rsidRPr="00D74D47" w:rsidRDefault="00D90BD8" w:rsidP="00AB670A">
      <w:pPr>
        <w:pStyle w:val="ConsPlusTitle"/>
        <w:spacing w:line="276" w:lineRule="auto"/>
        <w:ind w:firstLine="708"/>
        <w:jc w:val="both"/>
        <w:rPr>
          <w:b w:val="0"/>
          <w:sz w:val="28"/>
          <w:szCs w:val="28"/>
        </w:rPr>
      </w:pPr>
    </w:p>
    <w:p w:rsidR="00A25AD8" w:rsidRPr="00D74D47" w:rsidRDefault="00A25AD8">
      <w:r w:rsidRPr="00D74D47">
        <w:br w:type="page"/>
      </w:r>
    </w:p>
    <w:p w:rsidR="00A25AD8" w:rsidRPr="00D74D47" w:rsidRDefault="00A25AD8" w:rsidP="00A25AD8">
      <w:pPr>
        <w:jc w:val="center"/>
        <w:rPr>
          <w:rFonts w:ascii="Times New Roman" w:hAnsi="Times New Roman"/>
          <w:b/>
          <w:sz w:val="28"/>
          <w:szCs w:val="28"/>
        </w:rPr>
      </w:pPr>
      <w:r w:rsidRPr="00D74D47">
        <w:rPr>
          <w:rFonts w:ascii="Times New Roman" w:hAnsi="Times New Roman"/>
          <w:b/>
          <w:sz w:val="28"/>
          <w:szCs w:val="28"/>
        </w:rPr>
        <w:lastRenderedPageBreak/>
        <w:t>ПЛАН</w:t>
      </w:r>
    </w:p>
    <w:p w:rsidR="00060C90" w:rsidRPr="00D74D47" w:rsidRDefault="00A25AD8" w:rsidP="00A25AD8">
      <w:pPr>
        <w:jc w:val="both"/>
        <w:rPr>
          <w:rFonts w:ascii="Times New Roman" w:hAnsi="Times New Roman"/>
          <w:sz w:val="28"/>
          <w:szCs w:val="28"/>
        </w:rPr>
      </w:pPr>
      <w:r w:rsidRPr="00D74D47">
        <w:rPr>
          <w:rFonts w:ascii="Times New Roman" w:hAnsi="Times New Roman"/>
          <w:sz w:val="28"/>
          <w:szCs w:val="28"/>
        </w:rPr>
        <w:t xml:space="preserve"> развития в Еловском сельсовете Емельяновского района по стимулированию спроса в Красноярском крае на электрический автомобильный транспорт и поддержки развития зарядной инфраструктуры для зарядки электрического автомобильного транспорта на период до 2024 года и на перспективу до 2030 года»</w:t>
      </w:r>
    </w:p>
    <w:p w:rsidR="00060C90" w:rsidRPr="00D74D47" w:rsidRDefault="00A25AD8" w:rsidP="00060C90">
      <w:pPr>
        <w:pStyle w:val="a3"/>
        <w:numPr>
          <w:ilvl w:val="0"/>
          <w:numId w:val="1"/>
        </w:numPr>
        <w:jc w:val="both"/>
        <w:rPr>
          <w:rFonts w:ascii="Times New Roman" w:hAnsi="Times New Roman"/>
          <w:b/>
          <w:sz w:val="28"/>
          <w:szCs w:val="28"/>
        </w:rPr>
      </w:pPr>
      <w:r w:rsidRPr="00D74D47">
        <w:rPr>
          <w:rFonts w:ascii="Times New Roman" w:hAnsi="Times New Roman"/>
          <w:b/>
          <w:sz w:val="28"/>
          <w:szCs w:val="28"/>
        </w:rPr>
        <w:t xml:space="preserve">Общие положения </w:t>
      </w:r>
    </w:p>
    <w:p w:rsidR="00060C90" w:rsidRPr="00D74D47" w:rsidRDefault="00A25AD8" w:rsidP="00060C90">
      <w:pPr>
        <w:ind w:firstLine="360"/>
        <w:jc w:val="both"/>
        <w:rPr>
          <w:rFonts w:ascii="Times New Roman" w:hAnsi="Times New Roman"/>
          <w:sz w:val="28"/>
          <w:szCs w:val="28"/>
        </w:rPr>
      </w:pPr>
      <w:r w:rsidRPr="00D74D47">
        <w:rPr>
          <w:rFonts w:ascii="Times New Roman" w:hAnsi="Times New Roman"/>
          <w:sz w:val="28"/>
          <w:szCs w:val="28"/>
        </w:rPr>
        <w:t xml:space="preserve">План развития в </w:t>
      </w:r>
      <w:r w:rsidR="00060C90" w:rsidRPr="00D74D47">
        <w:rPr>
          <w:rFonts w:ascii="Times New Roman" w:hAnsi="Times New Roman"/>
          <w:sz w:val="28"/>
          <w:szCs w:val="28"/>
        </w:rPr>
        <w:t xml:space="preserve">Еловском сельсовете Емельяновского района </w:t>
      </w:r>
      <w:r w:rsidRPr="00D74D47">
        <w:rPr>
          <w:rFonts w:ascii="Times New Roman" w:hAnsi="Times New Roman"/>
          <w:sz w:val="28"/>
          <w:szCs w:val="28"/>
        </w:rPr>
        <w:t>зарядной инфраструктуры для зарядки электрического автомобильного транспорта на период до 2024 года и на перспективу до 2030 года (далее - План) сформирован с учетом принципов пространственного развития и территориального планирования</w:t>
      </w:r>
      <w:r w:rsidR="00060C90" w:rsidRPr="00D74D47">
        <w:rPr>
          <w:rFonts w:ascii="Times New Roman" w:hAnsi="Times New Roman"/>
          <w:sz w:val="28"/>
          <w:szCs w:val="28"/>
        </w:rPr>
        <w:t xml:space="preserve">. </w:t>
      </w:r>
    </w:p>
    <w:p w:rsidR="00060C90" w:rsidRPr="00D74D47" w:rsidRDefault="00A25AD8" w:rsidP="00060C90">
      <w:pPr>
        <w:ind w:firstLine="360"/>
        <w:jc w:val="both"/>
        <w:rPr>
          <w:rFonts w:ascii="Times New Roman" w:hAnsi="Times New Roman"/>
          <w:sz w:val="28"/>
          <w:szCs w:val="28"/>
        </w:rPr>
      </w:pPr>
      <w:r w:rsidRPr="00D74D47">
        <w:rPr>
          <w:rFonts w:ascii="Times New Roman" w:hAnsi="Times New Roman"/>
          <w:sz w:val="28"/>
          <w:szCs w:val="28"/>
        </w:rPr>
        <w:t xml:space="preserve">Под объектами зарядной инфраструктуры для быстрой зарядки электрического автомобильного транспорта понимаются стационарные автомобильные заправочные станции публичного доступа, обеспечивающие возможность быстрой зарядки электрического автомобильного транспорта (максимальной выходной мощностью не менее 150 кВт). </w:t>
      </w:r>
    </w:p>
    <w:p w:rsidR="00060C90" w:rsidRPr="00D74D47" w:rsidRDefault="00A25AD8" w:rsidP="00060C90">
      <w:pPr>
        <w:ind w:firstLine="360"/>
        <w:jc w:val="both"/>
        <w:rPr>
          <w:rFonts w:ascii="Times New Roman" w:hAnsi="Times New Roman"/>
          <w:sz w:val="28"/>
          <w:szCs w:val="28"/>
        </w:rPr>
      </w:pPr>
      <w:r w:rsidRPr="00D74D47">
        <w:rPr>
          <w:rFonts w:ascii="Times New Roman" w:hAnsi="Times New Roman"/>
          <w:sz w:val="28"/>
          <w:szCs w:val="28"/>
        </w:rPr>
        <w:t xml:space="preserve">План реализуется в три этапа: </w:t>
      </w:r>
    </w:p>
    <w:p w:rsidR="00060C90" w:rsidRPr="00D74D47" w:rsidRDefault="00A25AD8" w:rsidP="00060C90">
      <w:pPr>
        <w:ind w:firstLine="360"/>
        <w:jc w:val="both"/>
        <w:rPr>
          <w:rFonts w:ascii="Times New Roman" w:hAnsi="Times New Roman"/>
          <w:sz w:val="28"/>
          <w:szCs w:val="28"/>
        </w:rPr>
      </w:pPr>
      <w:r w:rsidRPr="00D74D47">
        <w:rPr>
          <w:rFonts w:ascii="Times New Roman" w:hAnsi="Times New Roman"/>
          <w:sz w:val="28"/>
          <w:szCs w:val="28"/>
        </w:rPr>
        <w:t>первый этап - 202</w:t>
      </w:r>
      <w:r w:rsidR="00060C90" w:rsidRPr="00D74D47">
        <w:rPr>
          <w:rFonts w:ascii="Times New Roman" w:hAnsi="Times New Roman"/>
          <w:sz w:val="28"/>
          <w:szCs w:val="28"/>
        </w:rPr>
        <w:t>4</w:t>
      </w:r>
      <w:r w:rsidRPr="00D74D47">
        <w:rPr>
          <w:rFonts w:ascii="Times New Roman" w:hAnsi="Times New Roman"/>
          <w:sz w:val="28"/>
          <w:szCs w:val="28"/>
        </w:rPr>
        <w:t xml:space="preserve"> год </w:t>
      </w:r>
      <w:r w:rsidR="00060C90" w:rsidRPr="00D74D47">
        <w:rPr>
          <w:rFonts w:ascii="Times New Roman" w:hAnsi="Times New Roman"/>
          <w:sz w:val="28"/>
          <w:szCs w:val="28"/>
        </w:rPr>
        <w:t>–</w:t>
      </w:r>
      <w:r w:rsidRPr="00D74D47">
        <w:rPr>
          <w:rFonts w:ascii="Times New Roman" w:hAnsi="Times New Roman"/>
          <w:sz w:val="28"/>
          <w:szCs w:val="28"/>
        </w:rPr>
        <w:t xml:space="preserve"> </w:t>
      </w:r>
      <w:r w:rsidR="00060C90" w:rsidRPr="00D74D47">
        <w:rPr>
          <w:rFonts w:ascii="Times New Roman" w:hAnsi="Times New Roman"/>
          <w:sz w:val="28"/>
          <w:szCs w:val="28"/>
        </w:rPr>
        <w:t>Организация мероприятий по установлению места</w:t>
      </w:r>
      <w:r w:rsidR="00FE30C2" w:rsidRPr="00D74D47">
        <w:rPr>
          <w:rFonts w:ascii="Times New Roman" w:hAnsi="Times New Roman"/>
          <w:sz w:val="28"/>
          <w:szCs w:val="28"/>
        </w:rPr>
        <w:t xml:space="preserve"> </w:t>
      </w:r>
      <w:r w:rsidR="00060C90" w:rsidRPr="00D74D47">
        <w:rPr>
          <w:rFonts w:ascii="Times New Roman" w:hAnsi="Times New Roman"/>
          <w:sz w:val="28"/>
          <w:szCs w:val="28"/>
        </w:rPr>
        <w:t xml:space="preserve"> для оборудования зарядной станции</w:t>
      </w:r>
      <w:r w:rsidRPr="00D74D47">
        <w:rPr>
          <w:rFonts w:ascii="Times New Roman" w:hAnsi="Times New Roman"/>
          <w:sz w:val="28"/>
          <w:szCs w:val="28"/>
        </w:rPr>
        <w:t>;</w:t>
      </w:r>
    </w:p>
    <w:p w:rsidR="00FE30C2" w:rsidRPr="00D74D47" w:rsidRDefault="00A25AD8" w:rsidP="00060C90">
      <w:pPr>
        <w:ind w:firstLine="360"/>
        <w:jc w:val="both"/>
        <w:rPr>
          <w:rFonts w:ascii="Times New Roman" w:hAnsi="Times New Roman"/>
          <w:sz w:val="28"/>
          <w:szCs w:val="28"/>
        </w:rPr>
      </w:pPr>
      <w:r w:rsidRPr="00D74D47">
        <w:rPr>
          <w:rFonts w:ascii="Times New Roman" w:hAnsi="Times New Roman"/>
          <w:sz w:val="28"/>
          <w:szCs w:val="28"/>
        </w:rPr>
        <w:t>второй этап - 202</w:t>
      </w:r>
      <w:r w:rsidR="00060C90" w:rsidRPr="00D74D47">
        <w:rPr>
          <w:rFonts w:ascii="Times New Roman" w:hAnsi="Times New Roman"/>
          <w:sz w:val="28"/>
          <w:szCs w:val="28"/>
        </w:rPr>
        <w:t>5</w:t>
      </w:r>
      <w:r w:rsidRPr="00D74D47">
        <w:rPr>
          <w:rFonts w:ascii="Times New Roman" w:hAnsi="Times New Roman"/>
          <w:sz w:val="28"/>
          <w:szCs w:val="28"/>
        </w:rPr>
        <w:t xml:space="preserve"> - 202</w:t>
      </w:r>
      <w:r w:rsidR="00060C90" w:rsidRPr="00D74D47">
        <w:rPr>
          <w:rFonts w:ascii="Times New Roman" w:hAnsi="Times New Roman"/>
          <w:sz w:val="28"/>
          <w:szCs w:val="28"/>
        </w:rPr>
        <w:t>7</w:t>
      </w:r>
      <w:r w:rsidRPr="00D74D47">
        <w:rPr>
          <w:rFonts w:ascii="Times New Roman" w:hAnsi="Times New Roman"/>
          <w:sz w:val="28"/>
          <w:szCs w:val="28"/>
        </w:rPr>
        <w:t xml:space="preserve"> годы - </w:t>
      </w:r>
      <w:r w:rsidR="00060C90" w:rsidRPr="00D74D47">
        <w:rPr>
          <w:rFonts w:ascii="Times New Roman" w:hAnsi="Times New Roman"/>
          <w:sz w:val="28"/>
          <w:szCs w:val="28"/>
        </w:rPr>
        <w:t xml:space="preserve">реализация </w:t>
      </w:r>
      <w:proofErr w:type="spellStart"/>
      <w:r w:rsidR="00060C90" w:rsidRPr="00D74D47">
        <w:rPr>
          <w:rFonts w:ascii="Times New Roman" w:hAnsi="Times New Roman"/>
          <w:sz w:val="28"/>
          <w:szCs w:val="28"/>
        </w:rPr>
        <w:t>пилотного</w:t>
      </w:r>
      <w:proofErr w:type="spellEnd"/>
      <w:r w:rsidR="00060C90" w:rsidRPr="00D74D47">
        <w:rPr>
          <w:rFonts w:ascii="Times New Roman" w:hAnsi="Times New Roman"/>
          <w:sz w:val="28"/>
          <w:szCs w:val="28"/>
        </w:rPr>
        <w:t xml:space="preserve"> проекта по установке быстрой зарядной станции на территории с. </w:t>
      </w:r>
      <w:proofErr w:type="gramStart"/>
      <w:r w:rsidR="00060C90" w:rsidRPr="00D74D47">
        <w:rPr>
          <w:rFonts w:ascii="Times New Roman" w:hAnsi="Times New Roman"/>
          <w:sz w:val="28"/>
          <w:szCs w:val="28"/>
        </w:rPr>
        <w:t>Еловое</w:t>
      </w:r>
      <w:proofErr w:type="gramEnd"/>
      <w:r w:rsidR="00FE30C2" w:rsidRPr="00D74D47">
        <w:rPr>
          <w:rFonts w:ascii="Times New Roman" w:hAnsi="Times New Roman"/>
          <w:sz w:val="28"/>
          <w:szCs w:val="28"/>
        </w:rPr>
        <w:t>;</w:t>
      </w:r>
    </w:p>
    <w:p w:rsidR="00AB670A" w:rsidRPr="00D74D47" w:rsidRDefault="00A25AD8" w:rsidP="00060C90">
      <w:pPr>
        <w:ind w:firstLine="360"/>
        <w:jc w:val="both"/>
        <w:rPr>
          <w:rFonts w:ascii="Times New Roman" w:hAnsi="Times New Roman"/>
          <w:sz w:val="28"/>
          <w:szCs w:val="28"/>
        </w:rPr>
      </w:pPr>
      <w:r w:rsidRPr="00D74D47">
        <w:rPr>
          <w:rFonts w:ascii="Times New Roman" w:hAnsi="Times New Roman"/>
          <w:sz w:val="28"/>
          <w:szCs w:val="28"/>
        </w:rPr>
        <w:t>третий этап - 202</w:t>
      </w:r>
      <w:r w:rsidR="00060C90" w:rsidRPr="00D74D47">
        <w:rPr>
          <w:rFonts w:ascii="Times New Roman" w:hAnsi="Times New Roman"/>
          <w:sz w:val="28"/>
          <w:szCs w:val="28"/>
        </w:rPr>
        <w:t>8</w:t>
      </w:r>
      <w:r w:rsidRPr="00D74D47">
        <w:rPr>
          <w:rFonts w:ascii="Times New Roman" w:hAnsi="Times New Roman"/>
          <w:sz w:val="28"/>
          <w:szCs w:val="28"/>
        </w:rPr>
        <w:t xml:space="preserve"> - 2030 годы - </w:t>
      </w:r>
      <w:r w:rsidR="00060C90" w:rsidRPr="00D74D47">
        <w:rPr>
          <w:rFonts w:ascii="Times New Roman" w:hAnsi="Times New Roman"/>
          <w:sz w:val="28"/>
          <w:szCs w:val="28"/>
        </w:rPr>
        <w:t>создание</w:t>
      </w:r>
      <w:r w:rsidRPr="00D74D47">
        <w:rPr>
          <w:rFonts w:ascii="Times New Roman" w:hAnsi="Times New Roman"/>
          <w:sz w:val="28"/>
          <w:szCs w:val="28"/>
        </w:rPr>
        <w:t xml:space="preserve"> сети зарядных станций и развитие новых зарядны</w:t>
      </w:r>
      <w:r w:rsidR="00060C90" w:rsidRPr="00D74D47">
        <w:rPr>
          <w:rFonts w:ascii="Times New Roman" w:hAnsi="Times New Roman"/>
          <w:sz w:val="28"/>
          <w:szCs w:val="28"/>
        </w:rPr>
        <w:t>х станций.</w:t>
      </w:r>
    </w:p>
    <w:p w:rsidR="00060C90" w:rsidRPr="00D74D47" w:rsidRDefault="00060C90" w:rsidP="00060C90">
      <w:pPr>
        <w:ind w:firstLine="360"/>
        <w:jc w:val="both"/>
        <w:rPr>
          <w:rFonts w:ascii="Times New Roman" w:hAnsi="Times New Roman"/>
          <w:sz w:val="28"/>
          <w:szCs w:val="28"/>
        </w:rPr>
      </w:pPr>
      <w:r w:rsidRPr="00D74D47">
        <w:rPr>
          <w:rFonts w:ascii="Times New Roman" w:hAnsi="Times New Roman"/>
          <w:sz w:val="28"/>
          <w:szCs w:val="28"/>
        </w:rPr>
        <w:t>Целевые показатели развития зарядной инфраструктуры в Еловском сельсовете Емельяновского района на период до 2030 года.</w:t>
      </w:r>
    </w:p>
    <w:tbl>
      <w:tblPr>
        <w:tblStyle w:val="a4"/>
        <w:tblW w:w="0" w:type="auto"/>
        <w:tblLook w:val="04A0"/>
      </w:tblPr>
      <w:tblGrid>
        <w:gridCol w:w="1970"/>
        <w:gridCol w:w="1971"/>
        <w:gridCol w:w="1971"/>
        <w:gridCol w:w="1971"/>
        <w:gridCol w:w="1971"/>
      </w:tblGrid>
      <w:tr w:rsidR="00D74D47" w:rsidRPr="00D74D47" w:rsidTr="00060C90">
        <w:tc>
          <w:tcPr>
            <w:tcW w:w="1970" w:type="dxa"/>
          </w:tcPr>
          <w:p w:rsidR="00060C90" w:rsidRPr="00D74D47" w:rsidRDefault="00060C90" w:rsidP="00060C90">
            <w:pPr>
              <w:rPr>
                <w:rFonts w:ascii="Times New Roman" w:hAnsi="Times New Roman"/>
                <w:sz w:val="24"/>
                <w:szCs w:val="24"/>
              </w:rPr>
            </w:pPr>
            <w:r w:rsidRPr="00D74D47">
              <w:rPr>
                <w:rFonts w:ascii="Times New Roman" w:hAnsi="Times New Roman"/>
                <w:sz w:val="24"/>
                <w:szCs w:val="24"/>
              </w:rPr>
              <w:t xml:space="preserve">Наименование показателя </w:t>
            </w:r>
          </w:p>
        </w:tc>
        <w:tc>
          <w:tcPr>
            <w:tcW w:w="1971" w:type="dxa"/>
          </w:tcPr>
          <w:p w:rsidR="00060C90" w:rsidRPr="00D74D47" w:rsidRDefault="00060C90" w:rsidP="00060C90">
            <w:pPr>
              <w:rPr>
                <w:rFonts w:ascii="Times New Roman" w:hAnsi="Times New Roman"/>
                <w:sz w:val="24"/>
                <w:szCs w:val="24"/>
              </w:rPr>
            </w:pPr>
            <w:r w:rsidRPr="00D74D47">
              <w:rPr>
                <w:rFonts w:ascii="Times New Roman" w:hAnsi="Times New Roman"/>
                <w:sz w:val="24"/>
                <w:szCs w:val="24"/>
              </w:rPr>
              <w:t xml:space="preserve"> 2024г</w:t>
            </w:r>
          </w:p>
        </w:tc>
        <w:tc>
          <w:tcPr>
            <w:tcW w:w="1971" w:type="dxa"/>
          </w:tcPr>
          <w:p w:rsidR="00060C90" w:rsidRPr="00D74D47" w:rsidRDefault="00060C90" w:rsidP="00060C90">
            <w:pPr>
              <w:rPr>
                <w:rFonts w:ascii="Times New Roman" w:hAnsi="Times New Roman"/>
                <w:sz w:val="24"/>
                <w:szCs w:val="24"/>
              </w:rPr>
            </w:pPr>
            <w:r w:rsidRPr="00D74D47">
              <w:rPr>
                <w:rFonts w:ascii="Times New Roman" w:hAnsi="Times New Roman"/>
                <w:sz w:val="24"/>
                <w:szCs w:val="24"/>
              </w:rPr>
              <w:t xml:space="preserve"> 2025-202</w:t>
            </w:r>
            <w:r w:rsidR="00D74D47" w:rsidRPr="00D74D47">
              <w:rPr>
                <w:rFonts w:ascii="Times New Roman" w:hAnsi="Times New Roman"/>
                <w:sz w:val="24"/>
                <w:szCs w:val="24"/>
              </w:rPr>
              <w:t>6</w:t>
            </w:r>
          </w:p>
        </w:tc>
        <w:tc>
          <w:tcPr>
            <w:tcW w:w="1971" w:type="dxa"/>
          </w:tcPr>
          <w:p w:rsidR="00060C90" w:rsidRPr="00D74D47" w:rsidRDefault="00060C90" w:rsidP="00D74D47">
            <w:pPr>
              <w:rPr>
                <w:rFonts w:ascii="Times New Roman" w:hAnsi="Times New Roman"/>
                <w:sz w:val="24"/>
                <w:szCs w:val="24"/>
              </w:rPr>
            </w:pPr>
            <w:r w:rsidRPr="00D74D47">
              <w:rPr>
                <w:rFonts w:ascii="Times New Roman" w:hAnsi="Times New Roman"/>
                <w:sz w:val="24"/>
                <w:szCs w:val="24"/>
              </w:rPr>
              <w:t>202</w:t>
            </w:r>
            <w:r w:rsidR="00D74D47" w:rsidRPr="00D74D47">
              <w:rPr>
                <w:rFonts w:ascii="Times New Roman" w:hAnsi="Times New Roman"/>
                <w:sz w:val="24"/>
                <w:szCs w:val="24"/>
              </w:rPr>
              <w:t>6</w:t>
            </w:r>
            <w:r w:rsidRPr="00D74D47">
              <w:rPr>
                <w:rFonts w:ascii="Times New Roman" w:hAnsi="Times New Roman"/>
                <w:sz w:val="24"/>
                <w:szCs w:val="24"/>
              </w:rPr>
              <w:t>-20</w:t>
            </w:r>
            <w:r w:rsidR="00D74D47" w:rsidRPr="00D74D47">
              <w:rPr>
                <w:rFonts w:ascii="Times New Roman" w:hAnsi="Times New Roman"/>
                <w:sz w:val="24"/>
                <w:szCs w:val="24"/>
              </w:rPr>
              <w:t>27</w:t>
            </w:r>
          </w:p>
        </w:tc>
        <w:tc>
          <w:tcPr>
            <w:tcW w:w="1971" w:type="dxa"/>
          </w:tcPr>
          <w:p w:rsidR="00060C90" w:rsidRPr="00D74D47" w:rsidRDefault="00060C90" w:rsidP="00D74D47">
            <w:pPr>
              <w:rPr>
                <w:rFonts w:ascii="Times New Roman" w:hAnsi="Times New Roman"/>
                <w:sz w:val="24"/>
                <w:szCs w:val="24"/>
              </w:rPr>
            </w:pPr>
            <w:r w:rsidRPr="00D74D47">
              <w:rPr>
                <w:rFonts w:ascii="Times New Roman" w:hAnsi="Times New Roman"/>
                <w:sz w:val="24"/>
                <w:szCs w:val="24"/>
              </w:rPr>
              <w:t xml:space="preserve"> 202</w:t>
            </w:r>
            <w:r w:rsidR="00D74D47" w:rsidRPr="00D74D47">
              <w:rPr>
                <w:rFonts w:ascii="Times New Roman" w:hAnsi="Times New Roman"/>
                <w:sz w:val="24"/>
                <w:szCs w:val="24"/>
              </w:rPr>
              <w:t>7</w:t>
            </w:r>
            <w:r w:rsidRPr="00D74D47">
              <w:rPr>
                <w:rFonts w:ascii="Times New Roman" w:hAnsi="Times New Roman"/>
                <w:sz w:val="24"/>
                <w:szCs w:val="24"/>
              </w:rPr>
              <w:t xml:space="preserve"> годы 20</w:t>
            </w:r>
            <w:r w:rsidR="00D74D47" w:rsidRPr="00D74D47">
              <w:rPr>
                <w:rFonts w:ascii="Times New Roman" w:hAnsi="Times New Roman"/>
                <w:sz w:val="24"/>
                <w:szCs w:val="24"/>
              </w:rPr>
              <w:t>30</w:t>
            </w:r>
          </w:p>
        </w:tc>
      </w:tr>
      <w:tr w:rsidR="00D74D47" w:rsidRPr="00D74D47" w:rsidTr="00060C90">
        <w:tc>
          <w:tcPr>
            <w:tcW w:w="1970" w:type="dxa"/>
          </w:tcPr>
          <w:p w:rsidR="00060C90" w:rsidRPr="00D74D47" w:rsidRDefault="00060C90" w:rsidP="00060C90">
            <w:pPr>
              <w:jc w:val="both"/>
              <w:rPr>
                <w:rFonts w:ascii="Times New Roman" w:hAnsi="Times New Roman"/>
                <w:sz w:val="24"/>
                <w:szCs w:val="24"/>
              </w:rPr>
            </w:pPr>
            <w:r w:rsidRPr="00D74D47">
              <w:rPr>
                <w:rFonts w:ascii="Times New Roman" w:hAnsi="Times New Roman"/>
                <w:sz w:val="24"/>
                <w:szCs w:val="24"/>
              </w:rPr>
              <w:t>Количество установленных зарядных станций (нарастающим итогом), единиц*</w:t>
            </w:r>
          </w:p>
        </w:tc>
        <w:tc>
          <w:tcPr>
            <w:tcW w:w="1971" w:type="dxa"/>
          </w:tcPr>
          <w:p w:rsidR="00060C90" w:rsidRPr="00D74D47" w:rsidRDefault="00D74D47" w:rsidP="00D74D47">
            <w:pPr>
              <w:jc w:val="both"/>
              <w:rPr>
                <w:rFonts w:ascii="Times New Roman" w:hAnsi="Times New Roman"/>
                <w:sz w:val="24"/>
                <w:szCs w:val="24"/>
              </w:rPr>
            </w:pPr>
            <w:r w:rsidRPr="00D74D47">
              <w:rPr>
                <w:rFonts w:ascii="Times New Roman" w:hAnsi="Times New Roman"/>
                <w:sz w:val="24"/>
                <w:szCs w:val="24"/>
              </w:rPr>
              <w:t>Определение места и формирование участка для строительства</w:t>
            </w:r>
            <w:r w:rsidR="00060C90" w:rsidRPr="00D74D47">
              <w:rPr>
                <w:rFonts w:ascii="Times New Roman" w:hAnsi="Times New Roman"/>
                <w:sz w:val="24"/>
                <w:szCs w:val="24"/>
              </w:rPr>
              <w:t xml:space="preserve"> зарядной станции</w:t>
            </w:r>
          </w:p>
        </w:tc>
        <w:tc>
          <w:tcPr>
            <w:tcW w:w="1971" w:type="dxa"/>
          </w:tcPr>
          <w:p w:rsidR="00060C90" w:rsidRPr="00D74D47" w:rsidRDefault="00D74D47" w:rsidP="00060C90">
            <w:pPr>
              <w:jc w:val="both"/>
              <w:rPr>
                <w:rFonts w:ascii="Times New Roman" w:hAnsi="Times New Roman"/>
                <w:sz w:val="24"/>
                <w:szCs w:val="24"/>
              </w:rPr>
            </w:pPr>
            <w:r w:rsidRPr="00D74D47">
              <w:rPr>
                <w:rFonts w:ascii="Times New Roman" w:hAnsi="Times New Roman"/>
                <w:sz w:val="24"/>
                <w:szCs w:val="24"/>
              </w:rPr>
              <w:t>0</w:t>
            </w:r>
          </w:p>
        </w:tc>
        <w:tc>
          <w:tcPr>
            <w:tcW w:w="1971" w:type="dxa"/>
          </w:tcPr>
          <w:p w:rsidR="00060C90" w:rsidRPr="00D74D47" w:rsidRDefault="00D74D47" w:rsidP="00060C90">
            <w:pPr>
              <w:jc w:val="both"/>
              <w:rPr>
                <w:rFonts w:ascii="Times New Roman" w:hAnsi="Times New Roman"/>
                <w:sz w:val="24"/>
                <w:szCs w:val="24"/>
              </w:rPr>
            </w:pPr>
            <w:r w:rsidRPr="00D74D47">
              <w:rPr>
                <w:rFonts w:ascii="Times New Roman" w:hAnsi="Times New Roman"/>
                <w:sz w:val="24"/>
                <w:szCs w:val="24"/>
              </w:rPr>
              <w:t>1</w:t>
            </w:r>
          </w:p>
        </w:tc>
        <w:tc>
          <w:tcPr>
            <w:tcW w:w="1971" w:type="dxa"/>
          </w:tcPr>
          <w:p w:rsidR="00060C90" w:rsidRPr="00D74D47" w:rsidRDefault="00D74D47" w:rsidP="00060C90">
            <w:pPr>
              <w:jc w:val="both"/>
              <w:rPr>
                <w:rFonts w:ascii="Times New Roman" w:hAnsi="Times New Roman"/>
                <w:sz w:val="24"/>
                <w:szCs w:val="24"/>
              </w:rPr>
            </w:pPr>
            <w:r w:rsidRPr="00D74D47">
              <w:rPr>
                <w:rFonts w:ascii="Times New Roman" w:hAnsi="Times New Roman"/>
                <w:sz w:val="24"/>
                <w:szCs w:val="24"/>
              </w:rPr>
              <w:t>2</w:t>
            </w:r>
          </w:p>
        </w:tc>
      </w:tr>
    </w:tbl>
    <w:p w:rsidR="00C64EBE" w:rsidRPr="00D74D47" w:rsidRDefault="00C64EBE">
      <w:pPr>
        <w:rPr>
          <w:rFonts w:ascii="Times New Roman" w:hAnsi="Times New Roman"/>
          <w:b/>
          <w:sz w:val="28"/>
          <w:szCs w:val="28"/>
        </w:rPr>
      </w:pPr>
    </w:p>
    <w:p w:rsidR="00C64EBE" w:rsidRPr="00D74D47" w:rsidRDefault="00C64EBE">
      <w:pPr>
        <w:rPr>
          <w:rFonts w:ascii="Times New Roman" w:hAnsi="Times New Roman"/>
          <w:b/>
          <w:sz w:val="28"/>
          <w:szCs w:val="28"/>
        </w:rPr>
      </w:pPr>
      <w:r w:rsidRPr="00D74D47">
        <w:rPr>
          <w:rFonts w:ascii="Times New Roman" w:hAnsi="Times New Roman"/>
          <w:b/>
          <w:sz w:val="28"/>
          <w:szCs w:val="28"/>
        </w:rPr>
        <w:br w:type="page"/>
      </w:r>
    </w:p>
    <w:p w:rsidR="00FE30C2" w:rsidRPr="00D74D47" w:rsidRDefault="00FE30C2" w:rsidP="00FE30C2">
      <w:pPr>
        <w:pStyle w:val="a3"/>
        <w:numPr>
          <w:ilvl w:val="0"/>
          <w:numId w:val="1"/>
        </w:numPr>
        <w:rPr>
          <w:rFonts w:ascii="Times New Roman" w:hAnsi="Times New Roman"/>
          <w:sz w:val="28"/>
          <w:szCs w:val="28"/>
        </w:rPr>
      </w:pPr>
      <w:r w:rsidRPr="00D74D47">
        <w:rPr>
          <w:rFonts w:ascii="Times New Roman" w:hAnsi="Times New Roman"/>
          <w:b/>
          <w:sz w:val="28"/>
          <w:szCs w:val="28"/>
        </w:rPr>
        <w:lastRenderedPageBreak/>
        <w:t>Характеристика, тенденции и прогнозы развития рынка электрического автомобильного транспорта</w:t>
      </w:r>
      <w:r w:rsidRPr="00D74D47">
        <w:rPr>
          <w:rFonts w:ascii="Times New Roman" w:hAnsi="Times New Roman"/>
          <w:sz w:val="28"/>
          <w:szCs w:val="28"/>
        </w:rPr>
        <w:t>.</w:t>
      </w:r>
    </w:p>
    <w:p w:rsidR="000B3676" w:rsidRPr="00D74D47" w:rsidRDefault="00FE30C2" w:rsidP="00D90BD8">
      <w:pPr>
        <w:pStyle w:val="1"/>
        <w:shd w:val="clear" w:color="auto" w:fill="FFFFFF"/>
        <w:spacing w:before="0" w:beforeAutospacing="0" w:after="225" w:afterAutospacing="0"/>
        <w:jc w:val="both"/>
        <w:textAlignment w:val="top"/>
        <w:rPr>
          <w:b w:val="0"/>
          <w:color w:val="000000"/>
          <w:sz w:val="28"/>
          <w:szCs w:val="28"/>
        </w:rPr>
      </w:pPr>
      <w:r w:rsidRPr="00D74D47">
        <w:rPr>
          <w:b w:val="0"/>
          <w:sz w:val="28"/>
          <w:szCs w:val="28"/>
        </w:rPr>
        <w:t xml:space="preserve">Российский рынок электротранспорта существенно отстает от мирового. </w:t>
      </w:r>
    </w:p>
    <w:p w:rsidR="000B3676" w:rsidRPr="00D74D47" w:rsidRDefault="000B3676" w:rsidP="00D90BD8">
      <w:pPr>
        <w:pStyle w:val="1"/>
        <w:shd w:val="clear" w:color="auto" w:fill="FFFFFF"/>
        <w:spacing w:before="0" w:beforeAutospacing="0" w:after="225" w:afterAutospacing="0"/>
        <w:jc w:val="both"/>
        <w:textAlignment w:val="top"/>
        <w:rPr>
          <w:b w:val="0"/>
          <w:sz w:val="28"/>
          <w:szCs w:val="28"/>
        </w:rPr>
      </w:pPr>
      <w:r w:rsidRPr="00D74D47">
        <w:rPr>
          <w:b w:val="0"/>
          <w:sz w:val="28"/>
          <w:szCs w:val="28"/>
        </w:rPr>
        <w:t>На январь 2023 в Красноярском крае зафиксировано 480 электромобилей.</w:t>
      </w:r>
    </w:p>
    <w:p w:rsidR="000B3676" w:rsidRPr="00D74D47" w:rsidRDefault="000B3676" w:rsidP="00D90BD8">
      <w:pPr>
        <w:pStyle w:val="a5"/>
        <w:shd w:val="clear" w:color="auto" w:fill="FFFFFF"/>
        <w:spacing w:before="0" w:beforeAutospacing="0" w:after="225" w:afterAutospacing="0" w:line="384" w:lineRule="atLeast"/>
        <w:jc w:val="both"/>
        <w:rPr>
          <w:color w:val="000000"/>
          <w:sz w:val="28"/>
          <w:szCs w:val="28"/>
        </w:rPr>
      </w:pPr>
      <w:r w:rsidRPr="00D74D47">
        <w:rPr>
          <w:color w:val="000000"/>
          <w:sz w:val="28"/>
          <w:szCs w:val="28"/>
        </w:rPr>
        <w:t>Красноярский край вошел в рейтинг десяти регионов, в которых зарегистрировано наибольшее по стране число электрокаров: согласно данным, опубликованным 13 марта агентством «</w:t>
      </w:r>
      <w:proofErr w:type="spellStart"/>
      <w:r w:rsidRPr="00D74D47">
        <w:rPr>
          <w:color w:val="000000"/>
          <w:sz w:val="28"/>
          <w:szCs w:val="28"/>
        </w:rPr>
        <w:t>Автостат</w:t>
      </w:r>
      <w:proofErr w:type="spellEnd"/>
      <w:r w:rsidRPr="00D74D47">
        <w:rPr>
          <w:color w:val="000000"/>
          <w:sz w:val="28"/>
          <w:szCs w:val="28"/>
        </w:rPr>
        <w:t>», на территории края находятся 480 электромашин (0,48 тыс. штук).</w:t>
      </w:r>
    </w:p>
    <w:p w:rsidR="000B3676" w:rsidRPr="00D74D47" w:rsidRDefault="000B3676" w:rsidP="00D90BD8">
      <w:pPr>
        <w:pStyle w:val="a5"/>
        <w:shd w:val="clear" w:color="auto" w:fill="FFFFFF"/>
        <w:spacing w:before="0" w:beforeAutospacing="0" w:after="225" w:afterAutospacing="0" w:line="384" w:lineRule="atLeast"/>
        <w:jc w:val="both"/>
        <w:rPr>
          <w:color w:val="000000"/>
          <w:sz w:val="28"/>
          <w:szCs w:val="28"/>
        </w:rPr>
      </w:pPr>
      <w:r w:rsidRPr="00D74D47">
        <w:rPr>
          <w:color w:val="000000"/>
          <w:sz w:val="28"/>
          <w:szCs w:val="28"/>
        </w:rPr>
        <w:t>В феврале 2023 «Деловой квартал» сообщал о </w:t>
      </w:r>
      <w:hyperlink r:id="rId6" w:anchor="binding" w:tgtFrame="_blank" w:tooltip="результатах опроса" w:history="1">
        <w:r w:rsidRPr="00D74D47">
          <w:rPr>
            <w:rStyle w:val="a6"/>
            <w:color w:val="163364"/>
            <w:sz w:val="28"/>
            <w:szCs w:val="28"/>
          </w:rPr>
          <w:t>результатах опроса</w:t>
        </w:r>
      </w:hyperlink>
      <w:r w:rsidRPr="00D74D47">
        <w:rPr>
          <w:color w:val="000000"/>
          <w:sz w:val="28"/>
          <w:szCs w:val="28"/>
        </w:rPr>
        <w:t xml:space="preserve">, проведенного специалистами Ренессанс страхование и </w:t>
      </w:r>
      <w:proofErr w:type="spellStart"/>
      <w:r w:rsidRPr="00D74D47">
        <w:rPr>
          <w:color w:val="000000"/>
          <w:sz w:val="28"/>
          <w:szCs w:val="28"/>
        </w:rPr>
        <w:t>Авито</w:t>
      </w:r>
      <w:proofErr w:type="spellEnd"/>
      <w:r w:rsidRPr="00D74D47">
        <w:rPr>
          <w:color w:val="000000"/>
          <w:sz w:val="28"/>
          <w:szCs w:val="28"/>
        </w:rPr>
        <w:t xml:space="preserve"> Авто: о желании приобрести электрокар рассказали 42% красноярцев. При этом только 1% на момент вопроса владел электромобилем.</w:t>
      </w:r>
    </w:p>
    <w:p w:rsidR="000B3676" w:rsidRPr="00D74D47" w:rsidRDefault="000B3676" w:rsidP="00D90BD8">
      <w:pPr>
        <w:pStyle w:val="a5"/>
        <w:shd w:val="clear" w:color="auto" w:fill="FFFFFF"/>
        <w:spacing w:before="0" w:beforeAutospacing="0" w:after="225" w:afterAutospacing="0" w:line="384" w:lineRule="atLeast"/>
        <w:jc w:val="both"/>
        <w:rPr>
          <w:color w:val="000000"/>
          <w:sz w:val="28"/>
          <w:szCs w:val="28"/>
        </w:rPr>
      </w:pPr>
      <w:r w:rsidRPr="00D74D47">
        <w:rPr>
          <w:color w:val="000000"/>
          <w:sz w:val="28"/>
          <w:szCs w:val="28"/>
        </w:rPr>
        <w:t xml:space="preserve">Стратегия развития автомобильной промышленности подразумевает, что в 2023 в России планировалось выпустить около 7,4 тыс. электрокаров. </w:t>
      </w:r>
    </w:p>
    <w:p w:rsidR="00FE30C2" w:rsidRPr="00D74D47" w:rsidRDefault="000B3676" w:rsidP="00D90BD8">
      <w:pPr>
        <w:ind w:firstLine="360"/>
        <w:jc w:val="both"/>
        <w:rPr>
          <w:rFonts w:ascii="Times New Roman" w:hAnsi="Times New Roman"/>
          <w:sz w:val="28"/>
          <w:szCs w:val="28"/>
        </w:rPr>
      </w:pPr>
      <w:r w:rsidRPr="00D74D47">
        <w:rPr>
          <w:rFonts w:ascii="Times New Roman" w:hAnsi="Times New Roman"/>
          <w:sz w:val="28"/>
          <w:szCs w:val="28"/>
        </w:rPr>
        <w:t xml:space="preserve"> </w:t>
      </w:r>
      <w:r w:rsidR="00FE30C2" w:rsidRPr="00D74D47">
        <w:rPr>
          <w:rFonts w:ascii="Times New Roman" w:hAnsi="Times New Roman"/>
          <w:sz w:val="28"/>
          <w:szCs w:val="28"/>
        </w:rPr>
        <w:t xml:space="preserve">Развивать российский рынок электротранспорта планируется с помощью программ поддержки производителей для локализации производства электромобилей и комплектующих для них через механизм специального инвестиционного контракта (СПИК 2.0) и программ поддержки спроса - льготный лизинг, льготное кредитование, введение льгот по транспортному налогу, предоставление скидки в 25%, на приобретение электромобилей, произведенных в стране. </w:t>
      </w:r>
    </w:p>
    <w:p w:rsidR="00FE30C2" w:rsidRPr="00D74D47" w:rsidRDefault="00FE30C2" w:rsidP="00D90BD8">
      <w:pPr>
        <w:ind w:firstLine="360"/>
        <w:jc w:val="both"/>
        <w:rPr>
          <w:rFonts w:ascii="Times New Roman" w:hAnsi="Times New Roman"/>
          <w:sz w:val="28"/>
          <w:szCs w:val="28"/>
        </w:rPr>
      </w:pPr>
      <w:r w:rsidRPr="00D74D47">
        <w:rPr>
          <w:rFonts w:ascii="Times New Roman" w:hAnsi="Times New Roman"/>
          <w:sz w:val="28"/>
          <w:szCs w:val="28"/>
        </w:rPr>
        <w:t xml:space="preserve">Принимая во внимание мировой опыт и российские особенности, ставку в развитии зарядной инфраструктуры следует сделать на увеличение доли быстрых зарядных станций. Средний срок окупаемости </w:t>
      </w:r>
      <w:proofErr w:type="spellStart"/>
      <w:r w:rsidRPr="00D74D47">
        <w:rPr>
          <w:rFonts w:ascii="Times New Roman" w:hAnsi="Times New Roman"/>
          <w:sz w:val="28"/>
          <w:szCs w:val="28"/>
        </w:rPr>
        <w:t>электрозарядной</w:t>
      </w:r>
      <w:proofErr w:type="spellEnd"/>
      <w:r w:rsidRPr="00D74D47">
        <w:rPr>
          <w:rFonts w:ascii="Times New Roman" w:hAnsi="Times New Roman"/>
          <w:sz w:val="28"/>
          <w:szCs w:val="28"/>
        </w:rPr>
        <w:t xml:space="preserve"> станции составляет от семи до десяти лет, при этом параметр зависит от парка электромобилей в стране.</w:t>
      </w:r>
    </w:p>
    <w:p w:rsidR="00FE30C2" w:rsidRPr="00D74D47" w:rsidRDefault="00FE30C2" w:rsidP="00FE30C2">
      <w:pPr>
        <w:pStyle w:val="a3"/>
        <w:numPr>
          <w:ilvl w:val="0"/>
          <w:numId w:val="1"/>
        </w:numPr>
        <w:jc w:val="both"/>
        <w:rPr>
          <w:rFonts w:ascii="Times New Roman" w:hAnsi="Times New Roman"/>
          <w:b/>
          <w:sz w:val="28"/>
          <w:szCs w:val="28"/>
        </w:rPr>
      </w:pPr>
      <w:r w:rsidRPr="00D74D47">
        <w:rPr>
          <w:rFonts w:ascii="Times New Roman" w:hAnsi="Times New Roman"/>
          <w:b/>
          <w:sz w:val="28"/>
          <w:szCs w:val="28"/>
        </w:rPr>
        <w:t xml:space="preserve">Основные мероприятия по развитию </w:t>
      </w:r>
      <w:r w:rsidR="00D75675" w:rsidRPr="00D74D47">
        <w:rPr>
          <w:rFonts w:ascii="Times New Roman" w:hAnsi="Times New Roman"/>
          <w:b/>
          <w:sz w:val="28"/>
          <w:szCs w:val="28"/>
        </w:rPr>
        <w:t xml:space="preserve">парковок общего пользования, платных парковок и </w:t>
      </w:r>
      <w:r w:rsidRPr="00D74D47">
        <w:rPr>
          <w:rFonts w:ascii="Times New Roman" w:hAnsi="Times New Roman"/>
          <w:b/>
          <w:sz w:val="28"/>
          <w:szCs w:val="28"/>
        </w:rPr>
        <w:t>зарядной инфраструктуры в Еловском сельсовете.</w:t>
      </w:r>
    </w:p>
    <w:p w:rsidR="00224433" w:rsidRPr="00D74D47" w:rsidRDefault="00FE30C2" w:rsidP="00FE30C2">
      <w:pPr>
        <w:ind w:firstLine="360"/>
        <w:jc w:val="both"/>
        <w:rPr>
          <w:rFonts w:ascii="Times New Roman" w:hAnsi="Times New Roman"/>
          <w:sz w:val="28"/>
          <w:szCs w:val="28"/>
        </w:rPr>
      </w:pPr>
      <w:r w:rsidRPr="00D74D47">
        <w:rPr>
          <w:rFonts w:ascii="Times New Roman" w:hAnsi="Times New Roman"/>
          <w:sz w:val="28"/>
          <w:szCs w:val="28"/>
        </w:rPr>
        <w:t xml:space="preserve"> Размещение</w:t>
      </w:r>
      <w:r w:rsidR="004B3C7A" w:rsidRPr="00D74D47">
        <w:rPr>
          <w:rFonts w:ascii="Times New Roman" w:hAnsi="Times New Roman"/>
          <w:sz w:val="28"/>
          <w:szCs w:val="28"/>
        </w:rPr>
        <w:t xml:space="preserve"> парковок общего пользования, платных парковок</w:t>
      </w:r>
      <w:r w:rsidRPr="00D74D47">
        <w:rPr>
          <w:rFonts w:ascii="Times New Roman" w:hAnsi="Times New Roman"/>
          <w:sz w:val="28"/>
          <w:szCs w:val="28"/>
        </w:rPr>
        <w:t xml:space="preserve"> зарядных станций определенного типа должно осуществляться в соответствии с их функциональным предназначением, исходя из экономической целесообразности и оптимального энергопотребления. </w:t>
      </w:r>
    </w:p>
    <w:p w:rsidR="00224433" w:rsidRPr="00D74D47" w:rsidRDefault="00FE30C2" w:rsidP="00FE30C2">
      <w:pPr>
        <w:ind w:firstLine="360"/>
        <w:jc w:val="both"/>
        <w:rPr>
          <w:rFonts w:ascii="Times New Roman" w:hAnsi="Times New Roman"/>
          <w:sz w:val="28"/>
          <w:szCs w:val="28"/>
        </w:rPr>
      </w:pPr>
      <w:r w:rsidRPr="00D74D47">
        <w:rPr>
          <w:rFonts w:ascii="Times New Roman" w:hAnsi="Times New Roman"/>
          <w:sz w:val="28"/>
          <w:szCs w:val="28"/>
        </w:rPr>
        <w:t xml:space="preserve">3.1. Зарядные станции переменного тока мощностью 3,3 - 20 кВт (AC Lvl2) предпочтительны к размещению для ночной зарядки в жилых помещениях. </w:t>
      </w:r>
      <w:r w:rsidRPr="00D74D47">
        <w:rPr>
          <w:rFonts w:ascii="Times New Roman" w:hAnsi="Times New Roman"/>
          <w:sz w:val="28"/>
          <w:szCs w:val="28"/>
        </w:rPr>
        <w:lastRenderedPageBreak/>
        <w:t>Также могут быть эффективным вариантом для мест, где электромобили припаркованы в течение всего дня, из-за их низкой стоимости и меньшего энергопотребления из сети. Варианты размещения: в непосредственной близости от офисных зданий, предприятий, учебных заведений, торгово-развлекательных комплексов, спортивных объектов, в зонах общественной стоянки или на парковочных зонах в составе транспортно-пересадочных узлов. Длительность зарядки: более 4 часов.</w:t>
      </w:r>
    </w:p>
    <w:p w:rsidR="00224433" w:rsidRPr="00D74D47" w:rsidRDefault="00FE30C2" w:rsidP="00FE30C2">
      <w:pPr>
        <w:ind w:firstLine="360"/>
        <w:jc w:val="both"/>
        <w:rPr>
          <w:rFonts w:ascii="Times New Roman" w:hAnsi="Times New Roman"/>
          <w:sz w:val="28"/>
          <w:szCs w:val="28"/>
        </w:rPr>
      </w:pPr>
      <w:r w:rsidRPr="00D74D47">
        <w:rPr>
          <w:rFonts w:ascii="Times New Roman" w:hAnsi="Times New Roman"/>
          <w:sz w:val="28"/>
          <w:szCs w:val="28"/>
        </w:rPr>
        <w:t xml:space="preserve"> 3.2. Быстрые зарядные устройства постоянного тока мощностью 50 - 150 кВт (DCFC) предпочтительны для обеспечения длительных (межрегиональных) поездок на электромобилях в целях преодоления более длительного расстояния, чем </w:t>
      </w:r>
      <w:proofErr w:type="gramStart"/>
      <w:r w:rsidRPr="00D74D47">
        <w:rPr>
          <w:rFonts w:ascii="Times New Roman" w:hAnsi="Times New Roman"/>
          <w:sz w:val="28"/>
          <w:szCs w:val="28"/>
        </w:rPr>
        <w:t>доступное</w:t>
      </w:r>
      <w:proofErr w:type="gramEnd"/>
      <w:r w:rsidRPr="00D74D47">
        <w:rPr>
          <w:rFonts w:ascii="Times New Roman" w:hAnsi="Times New Roman"/>
          <w:sz w:val="28"/>
          <w:szCs w:val="28"/>
        </w:rPr>
        <w:t xml:space="preserve"> на одном заряде аккумулятора. Зарядные устройства такого типа требуют значительных инвестиций и потребляют большую мощность. </w:t>
      </w:r>
    </w:p>
    <w:p w:rsidR="00224433" w:rsidRPr="00D74D47" w:rsidRDefault="00FE30C2" w:rsidP="00FE30C2">
      <w:pPr>
        <w:ind w:firstLine="360"/>
        <w:jc w:val="both"/>
        <w:rPr>
          <w:rFonts w:ascii="Times New Roman" w:hAnsi="Times New Roman"/>
          <w:sz w:val="28"/>
          <w:szCs w:val="28"/>
        </w:rPr>
      </w:pPr>
      <w:r w:rsidRPr="00D74D47">
        <w:rPr>
          <w:rFonts w:ascii="Times New Roman" w:hAnsi="Times New Roman"/>
          <w:sz w:val="28"/>
          <w:szCs w:val="28"/>
        </w:rPr>
        <w:t>Быстрые зарядные устройства постоянного тока также могут быть эффективны в районах с большим количеством электромобилей, поскольку они обеспечивают удобство зарядки (</w:t>
      </w:r>
      <w:proofErr w:type="gramStart"/>
      <w:r w:rsidRPr="00D74D47">
        <w:rPr>
          <w:rFonts w:ascii="Times New Roman" w:hAnsi="Times New Roman"/>
          <w:sz w:val="28"/>
          <w:szCs w:val="28"/>
        </w:rPr>
        <w:t>гораздо более</w:t>
      </w:r>
      <w:proofErr w:type="gramEnd"/>
      <w:r w:rsidRPr="00D74D47">
        <w:rPr>
          <w:rFonts w:ascii="Times New Roman" w:hAnsi="Times New Roman"/>
          <w:sz w:val="28"/>
          <w:szCs w:val="28"/>
        </w:rPr>
        <w:t xml:space="preserve"> короткое время) и не требуют большого количества парковочных мест. </w:t>
      </w:r>
    </w:p>
    <w:p w:rsidR="00224433" w:rsidRPr="00D74D47" w:rsidRDefault="00FE30C2" w:rsidP="00FE30C2">
      <w:pPr>
        <w:ind w:firstLine="360"/>
        <w:jc w:val="both"/>
        <w:rPr>
          <w:rFonts w:ascii="Times New Roman" w:hAnsi="Times New Roman"/>
          <w:sz w:val="28"/>
          <w:szCs w:val="28"/>
        </w:rPr>
      </w:pPr>
      <w:r w:rsidRPr="00D74D47">
        <w:rPr>
          <w:rFonts w:ascii="Times New Roman" w:hAnsi="Times New Roman"/>
          <w:b/>
          <w:sz w:val="28"/>
          <w:szCs w:val="28"/>
        </w:rPr>
        <w:t>Варианты размещения:</w:t>
      </w:r>
      <w:r w:rsidRPr="00D74D47">
        <w:rPr>
          <w:rFonts w:ascii="Times New Roman" w:hAnsi="Times New Roman"/>
          <w:sz w:val="28"/>
          <w:szCs w:val="28"/>
        </w:rPr>
        <w:t xml:space="preserve"> вдоль федеральных и региональных трасс, в многофункциональных зонах дорожного сервиса или на автозаправочных станциях, торговых площадях, у объектов общественного питания, на парковках жилых комплексов. Длительность зарядки: до 1 часа. </w:t>
      </w:r>
    </w:p>
    <w:p w:rsidR="00224433" w:rsidRPr="00D74D47" w:rsidRDefault="00FE30C2" w:rsidP="00FE30C2">
      <w:pPr>
        <w:ind w:firstLine="360"/>
        <w:jc w:val="both"/>
        <w:rPr>
          <w:rFonts w:ascii="Times New Roman" w:hAnsi="Times New Roman"/>
          <w:sz w:val="28"/>
          <w:szCs w:val="28"/>
        </w:rPr>
      </w:pPr>
      <w:r w:rsidRPr="00D74D47">
        <w:rPr>
          <w:rFonts w:ascii="Times New Roman" w:hAnsi="Times New Roman"/>
          <w:sz w:val="28"/>
          <w:szCs w:val="28"/>
        </w:rPr>
        <w:t xml:space="preserve">Финансовое обеспечение реализации первого этапа Плана </w:t>
      </w:r>
      <w:r w:rsidR="00224433" w:rsidRPr="00D74D47">
        <w:rPr>
          <w:rFonts w:ascii="Times New Roman" w:hAnsi="Times New Roman"/>
          <w:sz w:val="28"/>
          <w:szCs w:val="28"/>
        </w:rPr>
        <w:t>планируется осуществлять</w:t>
      </w:r>
      <w:r w:rsidRPr="00D74D47">
        <w:rPr>
          <w:rFonts w:ascii="Times New Roman" w:hAnsi="Times New Roman"/>
          <w:sz w:val="28"/>
          <w:szCs w:val="28"/>
        </w:rPr>
        <w:t xml:space="preserve"> за счет средств федерального бюджета путем предоставления региону иного межбюджетного трансферта на возмещение части затрат юридическим лицам и индивидуальным предпринимателям при реализации мероприятий по развитию зарядной инфраструктуры. </w:t>
      </w:r>
    </w:p>
    <w:p w:rsidR="005663A6" w:rsidRPr="00D74D47" w:rsidRDefault="00FE30C2" w:rsidP="00FE30C2">
      <w:pPr>
        <w:ind w:firstLine="360"/>
        <w:jc w:val="both"/>
        <w:rPr>
          <w:rFonts w:ascii="Times New Roman" w:hAnsi="Times New Roman"/>
          <w:sz w:val="28"/>
          <w:szCs w:val="28"/>
        </w:rPr>
      </w:pPr>
      <w:r w:rsidRPr="00D74D47">
        <w:rPr>
          <w:rFonts w:ascii="Times New Roman" w:hAnsi="Times New Roman"/>
          <w:sz w:val="28"/>
          <w:szCs w:val="28"/>
        </w:rPr>
        <w:t xml:space="preserve">На втором и третьем этапах реализации Плана </w:t>
      </w:r>
      <w:r w:rsidR="00224433" w:rsidRPr="00D74D47">
        <w:rPr>
          <w:rFonts w:ascii="Times New Roman" w:hAnsi="Times New Roman"/>
          <w:sz w:val="28"/>
          <w:szCs w:val="28"/>
        </w:rPr>
        <w:t>развитие зарядной инфраструктуры будет осуществляться в соответствии с территориальными кластерами (таблица 2).</w:t>
      </w:r>
      <w:r w:rsidR="005663A6" w:rsidRPr="00D74D47">
        <w:rPr>
          <w:rFonts w:ascii="Times New Roman" w:hAnsi="Times New Roman"/>
          <w:sz w:val="28"/>
          <w:szCs w:val="28"/>
        </w:rPr>
        <w:t xml:space="preserve"> </w:t>
      </w:r>
    </w:p>
    <w:p w:rsidR="00FE30C2" w:rsidRPr="00D74D47" w:rsidRDefault="005663A6" w:rsidP="00FE30C2">
      <w:pPr>
        <w:ind w:firstLine="360"/>
        <w:jc w:val="both"/>
        <w:rPr>
          <w:rFonts w:ascii="Times New Roman" w:hAnsi="Times New Roman"/>
          <w:sz w:val="28"/>
          <w:szCs w:val="28"/>
        </w:rPr>
      </w:pPr>
      <w:r w:rsidRPr="00D74D47">
        <w:rPr>
          <w:rFonts w:ascii="Times New Roman" w:hAnsi="Times New Roman"/>
          <w:sz w:val="28"/>
          <w:szCs w:val="28"/>
        </w:rPr>
        <w:t>Территориальные кластеры по развитию зарядной инфраструктуры в Еловском сельсовете</w:t>
      </w:r>
    </w:p>
    <w:tbl>
      <w:tblPr>
        <w:tblStyle w:val="a4"/>
        <w:tblW w:w="0" w:type="auto"/>
        <w:tblLook w:val="04A0"/>
      </w:tblPr>
      <w:tblGrid>
        <w:gridCol w:w="4927"/>
        <w:gridCol w:w="4927"/>
      </w:tblGrid>
      <w:tr w:rsidR="00224433" w:rsidRPr="00D74D47" w:rsidTr="00224433">
        <w:tc>
          <w:tcPr>
            <w:tcW w:w="4927" w:type="dxa"/>
          </w:tcPr>
          <w:p w:rsidR="00224433" w:rsidRPr="00D74D47" w:rsidRDefault="00224433" w:rsidP="00224433">
            <w:pPr>
              <w:ind w:firstLine="360"/>
              <w:jc w:val="both"/>
              <w:rPr>
                <w:rFonts w:ascii="Times New Roman" w:hAnsi="Times New Roman"/>
                <w:sz w:val="28"/>
                <w:szCs w:val="28"/>
              </w:rPr>
            </w:pPr>
            <w:r w:rsidRPr="00D74D47">
              <w:rPr>
                <w:rFonts w:ascii="Times New Roman" w:hAnsi="Times New Roman"/>
                <w:sz w:val="28"/>
                <w:szCs w:val="28"/>
              </w:rPr>
              <w:t xml:space="preserve">Кластер </w:t>
            </w:r>
          </w:p>
          <w:p w:rsidR="00224433" w:rsidRPr="00D74D47" w:rsidRDefault="00224433" w:rsidP="00FE30C2">
            <w:pPr>
              <w:jc w:val="both"/>
              <w:rPr>
                <w:rFonts w:ascii="Times New Roman" w:hAnsi="Times New Roman"/>
                <w:sz w:val="28"/>
                <w:szCs w:val="28"/>
              </w:rPr>
            </w:pPr>
          </w:p>
        </w:tc>
        <w:tc>
          <w:tcPr>
            <w:tcW w:w="4927" w:type="dxa"/>
          </w:tcPr>
          <w:p w:rsidR="00224433" w:rsidRPr="00D74D47" w:rsidRDefault="00224433" w:rsidP="00FE30C2">
            <w:pPr>
              <w:jc w:val="both"/>
              <w:rPr>
                <w:rFonts w:ascii="Times New Roman" w:hAnsi="Times New Roman"/>
                <w:sz w:val="28"/>
                <w:szCs w:val="28"/>
              </w:rPr>
            </w:pPr>
            <w:r w:rsidRPr="00D74D47">
              <w:rPr>
                <w:rFonts w:ascii="Times New Roman" w:hAnsi="Times New Roman"/>
                <w:sz w:val="28"/>
                <w:szCs w:val="28"/>
              </w:rPr>
              <w:t>описание</w:t>
            </w:r>
          </w:p>
        </w:tc>
      </w:tr>
      <w:tr w:rsidR="00224433" w:rsidRPr="00D74D47" w:rsidTr="00224433">
        <w:tc>
          <w:tcPr>
            <w:tcW w:w="4927" w:type="dxa"/>
          </w:tcPr>
          <w:p w:rsidR="00224433" w:rsidRPr="00D74D47" w:rsidRDefault="005663A6" w:rsidP="00FE30C2">
            <w:pPr>
              <w:jc w:val="both"/>
              <w:rPr>
                <w:rFonts w:ascii="Times New Roman" w:hAnsi="Times New Roman"/>
                <w:sz w:val="28"/>
                <w:szCs w:val="28"/>
              </w:rPr>
            </w:pPr>
            <w:r w:rsidRPr="00D74D47">
              <w:rPr>
                <w:rFonts w:ascii="Times New Roman" w:hAnsi="Times New Roman"/>
                <w:sz w:val="28"/>
                <w:szCs w:val="28"/>
              </w:rPr>
              <w:t xml:space="preserve">Региональная трасса между </w:t>
            </w:r>
            <w:proofErr w:type="spellStart"/>
            <w:r w:rsidRPr="00D74D47">
              <w:rPr>
                <w:rFonts w:ascii="Times New Roman" w:hAnsi="Times New Roman"/>
                <w:sz w:val="28"/>
                <w:szCs w:val="28"/>
              </w:rPr>
              <w:t>пгт</w:t>
            </w:r>
            <w:proofErr w:type="spellEnd"/>
            <w:r w:rsidRPr="00D74D47">
              <w:rPr>
                <w:rFonts w:ascii="Times New Roman" w:hAnsi="Times New Roman"/>
                <w:sz w:val="28"/>
                <w:szCs w:val="28"/>
              </w:rPr>
              <w:t xml:space="preserve">. </w:t>
            </w:r>
            <w:proofErr w:type="spellStart"/>
            <w:r w:rsidRPr="00D74D47">
              <w:rPr>
                <w:rFonts w:ascii="Times New Roman" w:hAnsi="Times New Roman"/>
                <w:sz w:val="28"/>
                <w:szCs w:val="28"/>
              </w:rPr>
              <w:t>Емельяново-с</w:t>
            </w:r>
            <w:proofErr w:type="gramStart"/>
            <w:r w:rsidRPr="00D74D47">
              <w:rPr>
                <w:rFonts w:ascii="Times New Roman" w:hAnsi="Times New Roman"/>
                <w:sz w:val="28"/>
                <w:szCs w:val="28"/>
              </w:rPr>
              <w:t>.Э</w:t>
            </w:r>
            <w:proofErr w:type="gramEnd"/>
            <w:r w:rsidRPr="00D74D47">
              <w:rPr>
                <w:rFonts w:ascii="Times New Roman" w:hAnsi="Times New Roman"/>
                <w:sz w:val="28"/>
                <w:szCs w:val="28"/>
              </w:rPr>
              <w:t>лита</w:t>
            </w:r>
            <w:proofErr w:type="spellEnd"/>
          </w:p>
        </w:tc>
        <w:tc>
          <w:tcPr>
            <w:tcW w:w="4927" w:type="dxa"/>
          </w:tcPr>
          <w:p w:rsidR="00224433" w:rsidRPr="00D74D47" w:rsidRDefault="00224433" w:rsidP="00FE30C2">
            <w:pPr>
              <w:jc w:val="both"/>
              <w:rPr>
                <w:rFonts w:ascii="Times New Roman" w:hAnsi="Times New Roman"/>
                <w:sz w:val="28"/>
                <w:szCs w:val="28"/>
              </w:rPr>
            </w:pPr>
            <w:r w:rsidRPr="00D74D47">
              <w:rPr>
                <w:rFonts w:ascii="Times New Roman" w:hAnsi="Times New Roman"/>
                <w:sz w:val="28"/>
                <w:szCs w:val="28"/>
              </w:rPr>
              <w:t xml:space="preserve">Зарядная станция  постоянного тока вдоль дороги по ул. Дружбы с. Еловое, которая является проездным пунктом между </w:t>
            </w:r>
            <w:proofErr w:type="spellStart"/>
            <w:r w:rsidRPr="00D74D47">
              <w:rPr>
                <w:rFonts w:ascii="Times New Roman" w:hAnsi="Times New Roman"/>
                <w:sz w:val="28"/>
                <w:szCs w:val="28"/>
              </w:rPr>
              <w:t>пгт</w:t>
            </w:r>
            <w:proofErr w:type="spellEnd"/>
            <w:r w:rsidRPr="00D74D47">
              <w:rPr>
                <w:rFonts w:ascii="Times New Roman" w:hAnsi="Times New Roman"/>
                <w:sz w:val="28"/>
                <w:szCs w:val="28"/>
              </w:rPr>
              <w:t xml:space="preserve"> Емельяново-с. </w:t>
            </w:r>
            <w:proofErr w:type="gramStart"/>
            <w:r w:rsidRPr="00D74D47">
              <w:rPr>
                <w:rFonts w:ascii="Times New Roman" w:hAnsi="Times New Roman"/>
                <w:sz w:val="28"/>
                <w:szCs w:val="28"/>
              </w:rPr>
              <w:t>Еловое</w:t>
            </w:r>
            <w:proofErr w:type="gramEnd"/>
            <w:r w:rsidRPr="00D74D47">
              <w:rPr>
                <w:rFonts w:ascii="Times New Roman" w:hAnsi="Times New Roman"/>
                <w:sz w:val="28"/>
                <w:szCs w:val="28"/>
              </w:rPr>
              <w:t>- с. Элита</w:t>
            </w:r>
          </w:p>
        </w:tc>
      </w:tr>
      <w:tr w:rsidR="00D74D47" w:rsidRPr="00D74D47" w:rsidTr="00224433">
        <w:tc>
          <w:tcPr>
            <w:tcW w:w="4927" w:type="dxa"/>
          </w:tcPr>
          <w:p w:rsidR="00D74D47" w:rsidRPr="00D74D47" w:rsidRDefault="00D74D47" w:rsidP="00A222AD">
            <w:pPr>
              <w:jc w:val="both"/>
              <w:rPr>
                <w:rFonts w:ascii="Times New Roman" w:hAnsi="Times New Roman"/>
                <w:sz w:val="28"/>
                <w:szCs w:val="28"/>
              </w:rPr>
            </w:pPr>
            <w:r w:rsidRPr="00D74D47">
              <w:rPr>
                <w:rFonts w:ascii="Times New Roman" w:hAnsi="Times New Roman"/>
                <w:sz w:val="28"/>
                <w:szCs w:val="28"/>
              </w:rPr>
              <w:t>С. Еловое. Лыжная база</w:t>
            </w:r>
          </w:p>
        </w:tc>
        <w:tc>
          <w:tcPr>
            <w:tcW w:w="4927" w:type="dxa"/>
          </w:tcPr>
          <w:p w:rsidR="00D74D47" w:rsidRPr="00D74D47" w:rsidRDefault="00D74D47" w:rsidP="00D74D47">
            <w:pPr>
              <w:jc w:val="both"/>
              <w:rPr>
                <w:rFonts w:ascii="Times New Roman" w:hAnsi="Times New Roman"/>
                <w:sz w:val="28"/>
                <w:szCs w:val="28"/>
              </w:rPr>
            </w:pPr>
            <w:r>
              <w:rPr>
                <w:rFonts w:ascii="Times New Roman" w:hAnsi="Times New Roman"/>
                <w:sz w:val="28"/>
                <w:szCs w:val="28"/>
              </w:rPr>
              <w:t xml:space="preserve">Формирование платной и бесплатной  </w:t>
            </w:r>
            <w:r>
              <w:rPr>
                <w:rFonts w:ascii="Times New Roman" w:hAnsi="Times New Roman"/>
                <w:sz w:val="28"/>
                <w:szCs w:val="28"/>
              </w:rPr>
              <w:lastRenderedPageBreak/>
              <w:t>автомобильной стоянки</w:t>
            </w:r>
          </w:p>
        </w:tc>
      </w:tr>
      <w:tr w:rsidR="00D74D47" w:rsidRPr="00D74D47" w:rsidTr="00224433">
        <w:tc>
          <w:tcPr>
            <w:tcW w:w="4927" w:type="dxa"/>
          </w:tcPr>
          <w:p w:rsidR="00D74D47" w:rsidRPr="00D74D47" w:rsidRDefault="00D74D47" w:rsidP="00FE30C2">
            <w:pPr>
              <w:jc w:val="both"/>
              <w:rPr>
                <w:rFonts w:ascii="Times New Roman" w:hAnsi="Times New Roman"/>
                <w:sz w:val="28"/>
                <w:szCs w:val="28"/>
              </w:rPr>
            </w:pPr>
            <w:r w:rsidRPr="00D74D47">
              <w:rPr>
                <w:rFonts w:ascii="Times New Roman" w:hAnsi="Times New Roman"/>
                <w:sz w:val="28"/>
                <w:szCs w:val="28"/>
              </w:rPr>
              <w:lastRenderedPageBreak/>
              <w:t>С. Еловое. Лыжная база</w:t>
            </w:r>
          </w:p>
        </w:tc>
        <w:tc>
          <w:tcPr>
            <w:tcW w:w="4927" w:type="dxa"/>
          </w:tcPr>
          <w:p w:rsidR="00D74D47" w:rsidRPr="00D74D47" w:rsidRDefault="00D74D47" w:rsidP="005663A6">
            <w:pPr>
              <w:jc w:val="both"/>
              <w:rPr>
                <w:rFonts w:ascii="Times New Roman" w:hAnsi="Times New Roman"/>
                <w:sz w:val="28"/>
                <w:szCs w:val="28"/>
              </w:rPr>
            </w:pPr>
            <w:r w:rsidRPr="00D74D47">
              <w:rPr>
                <w:rFonts w:ascii="Times New Roman" w:hAnsi="Times New Roman"/>
                <w:sz w:val="28"/>
                <w:szCs w:val="28"/>
              </w:rPr>
              <w:t xml:space="preserve">Зарядная станция  постоянного тока в районе Лыжной базы с. </w:t>
            </w:r>
            <w:proofErr w:type="gramStart"/>
            <w:r w:rsidRPr="00D74D47">
              <w:rPr>
                <w:rFonts w:ascii="Times New Roman" w:hAnsi="Times New Roman"/>
                <w:sz w:val="28"/>
                <w:szCs w:val="28"/>
              </w:rPr>
              <w:t>Еловое</w:t>
            </w:r>
            <w:proofErr w:type="gramEnd"/>
            <w:r w:rsidRPr="00D74D47">
              <w:rPr>
                <w:rFonts w:ascii="Times New Roman" w:hAnsi="Times New Roman"/>
                <w:sz w:val="28"/>
                <w:szCs w:val="28"/>
              </w:rPr>
              <w:t xml:space="preserve"> которая является пунктом для привлечения большого числа граждан для занятий спортом и отдыха</w:t>
            </w:r>
          </w:p>
        </w:tc>
      </w:tr>
    </w:tbl>
    <w:p w:rsidR="000B3676" w:rsidRPr="00D74D47" w:rsidRDefault="005663A6" w:rsidP="00FE30C2">
      <w:pPr>
        <w:ind w:firstLine="360"/>
        <w:jc w:val="both"/>
        <w:rPr>
          <w:rFonts w:ascii="Times New Roman" w:hAnsi="Times New Roman"/>
          <w:sz w:val="28"/>
          <w:szCs w:val="28"/>
        </w:rPr>
      </w:pPr>
      <w:r w:rsidRPr="00D74D47">
        <w:rPr>
          <w:rFonts w:ascii="Times New Roman" w:hAnsi="Times New Roman"/>
          <w:sz w:val="28"/>
          <w:szCs w:val="28"/>
        </w:rPr>
        <w:t xml:space="preserve">Финансовое обеспечение реализации второго и третьего этапа Плана развития предполагает привлечение средств внебюджетных источников. </w:t>
      </w:r>
    </w:p>
    <w:p w:rsidR="00224433" w:rsidRPr="00D74D47" w:rsidRDefault="005663A6" w:rsidP="00FE30C2">
      <w:pPr>
        <w:ind w:firstLine="360"/>
        <w:jc w:val="both"/>
        <w:rPr>
          <w:rFonts w:ascii="Times New Roman" w:hAnsi="Times New Roman"/>
          <w:sz w:val="28"/>
          <w:szCs w:val="28"/>
        </w:rPr>
      </w:pPr>
      <w:r w:rsidRPr="00D74D47">
        <w:rPr>
          <w:rFonts w:ascii="Times New Roman" w:hAnsi="Times New Roman"/>
          <w:sz w:val="28"/>
          <w:szCs w:val="28"/>
        </w:rPr>
        <w:t>Основные мероприятия по развитию зарядной инфраструктуры в Еловском сельсовете  на период до 2024 года и на перспективу до 2030 года приведены в таблице 3.</w:t>
      </w:r>
    </w:p>
    <w:p w:rsidR="00C049D2" w:rsidRPr="00D74D47" w:rsidRDefault="005663A6" w:rsidP="005663A6">
      <w:pPr>
        <w:ind w:left="7788" w:firstLine="708"/>
        <w:jc w:val="both"/>
        <w:rPr>
          <w:rFonts w:ascii="Times New Roman" w:hAnsi="Times New Roman"/>
          <w:sz w:val="24"/>
          <w:szCs w:val="24"/>
        </w:rPr>
      </w:pPr>
      <w:r w:rsidRPr="00D74D47">
        <w:rPr>
          <w:rFonts w:ascii="Times New Roman" w:hAnsi="Times New Roman"/>
          <w:sz w:val="24"/>
          <w:szCs w:val="24"/>
        </w:rPr>
        <w:t>Таблица 3</w:t>
      </w:r>
    </w:p>
    <w:tbl>
      <w:tblPr>
        <w:tblStyle w:val="a4"/>
        <w:tblW w:w="0" w:type="auto"/>
        <w:tblInd w:w="-601" w:type="dxa"/>
        <w:tblLook w:val="04A0"/>
      </w:tblPr>
      <w:tblGrid>
        <w:gridCol w:w="702"/>
        <w:gridCol w:w="5350"/>
        <w:gridCol w:w="2097"/>
        <w:gridCol w:w="2306"/>
      </w:tblGrid>
      <w:tr w:rsidR="000B3676" w:rsidRPr="00D74D47" w:rsidTr="005663A6">
        <w:tc>
          <w:tcPr>
            <w:tcW w:w="702" w:type="dxa"/>
          </w:tcPr>
          <w:p w:rsidR="005663A6" w:rsidRPr="00D74D47" w:rsidRDefault="005663A6" w:rsidP="005663A6">
            <w:pPr>
              <w:jc w:val="both"/>
              <w:rPr>
                <w:rFonts w:ascii="Times New Roman" w:hAnsi="Times New Roman"/>
                <w:sz w:val="24"/>
                <w:szCs w:val="24"/>
              </w:rPr>
            </w:pPr>
            <w:r w:rsidRPr="00D74D47">
              <w:rPr>
                <w:rFonts w:ascii="Times New Roman" w:hAnsi="Times New Roman"/>
                <w:sz w:val="24"/>
                <w:szCs w:val="24"/>
              </w:rPr>
              <w:t>№</w:t>
            </w:r>
            <w:proofErr w:type="spellStart"/>
            <w:r w:rsidRPr="00D74D47">
              <w:rPr>
                <w:rFonts w:ascii="Times New Roman" w:hAnsi="Times New Roman"/>
                <w:sz w:val="24"/>
                <w:szCs w:val="24"/>
              </w:rPr>
              <w:t>пп</w:t>
            </w:r>
            <w:proofErr w:type="spellEnd"/>
          </w:p>
        </w:tc>
        <w:tc>
          <w:tcPr>
            <w:tcW w:w="5819" w:type="dxa"/>
          </w:tcPr>
          <w:p w:rsidR="005663A6" w:rsidRPr="00D74D47" w:rsidRDefault="005663A6" w:rsidP="005663A6">
            <w:pPr>
              <w:jc w:val="both"/>
              <w:rPr>
                <w:rFonts w:ascii="Times New Roman" w:hAnsi="Times New Roman"/>
                <w:sz w:val="24"/>
                <w:szCs w:val="24"/>
              </w:rPr>
            </w:pPr>
            <w:r w:rsidRPr="00D74D47">
              <w:rPr>
                <w:rFonts w:ascii="Times New Roman" w:hAnsi="Times New Roman"/>
                <w:sz w:val="24"/>
                <w:szCs w:val="24"/>
              </w:rPr>
              <w:t>Наименование предприятия</w:t>
            </w:r>
          </w:p>
        </w:tc>
        <w:tc>
          <w:tcPr>
            <w:tcW w:w="1559" w:type="dxa"/>
          </w:tcPr>
          <w:p w:rsidR="005663A6" w:rsidRPr="00D74D47" w:rsidRDefault="005663A6" w:rsidP="005663A6">
            <w:pPr>
              <w:jc w:val="both"/>
              <w:rPr>
                <w:rFonts w:ascii="Times New Roman" w:hAnsi="Times New Roman"/>
                <w:sz w:val="24"/>
                <w:szCs w:val="24"/>
              </w:rPr>
            </w:pPr>
            <w:r w:rsidRPr="00D74D47">
              <w:rPr>
                <w:rFonts w:ascii="Times New Roman" w:hAnsi="Times New Roman"/>
                <w:sz w:val="24"/>
                <w:szCs w:val="24"/>
              </w:rPr>
              <w:t>Срок выполнения мероприятия</w:t>
            </w:r>
          </w:p>
        </w:tc>
        <w:tc>
          <w:tcPr>
            <w:tcW w:w="2375" w:type="dxa"/>
          </w:tcPr>
          <w:p w:rsidR="005663A6" w:rsidRPr="00D74D47" w:rsidRDefault="005663A6" w:rsidP="005663A6">
            <w:pPr>
              <w:jc w:val="both"/>
              <w:rPr>
                <w:rFonts w:ascii="Times New Roman" w:hAnsi="Times New Roman"/>
                <w:sz w:val="24"/>
                <w:szCs w:val="24"/>
              </w:rPr>
            </w:pPr>
            <w:r w:rsidRPr="00D74D47">
              <w:rPr>
                <w:rFonts w:ascii="Times New Roman" w:hAnsi="Times New Roman"/>
                <w:sz w:val="24"/>
                <w:szCs w:val="24"/>
              </w:rPr>
              <w:t>Ответственные исполнители</w:t>
            </w:r>
          </w:p>
        </w:tc>
      </w:tr>
      <w:tr w:rsidR="000B3676" w:rsidRPr="00D74D47" w:rsidTr="005663A6">
        <w:tc>
          <w:tcPr>
            <w:tcW w:w="702" w:type="dxa"/>
          </w:tcPr>
          <w:p w:rsidR="005663A6" w:rsidRPr="00D74D47" w:rsidRDefault="005663A6" w:rsidP="005663A6">
            <w:pPr>
              <w:jc w:val="both"/>
              <w:rPr>
                <w:rFonts w:ascii="Times New Roman" w:hAnsi="Times New Roman"/>
                <w:sz w:val="24"/>
                <w:szCs w:val="24"/>
              </w:rPr>
            </w:pPr>
            <w:r w:rsidRPr="00D74D47">
              <w:rPr>
                <w:rFonts w:ascii="Times New Roman" w:hAnsi="Times New Roman"/>
                <w:sz w:val="24"/>
                <w:szCs w:val="24"/>
              </w:rPr>
              <w:t>1</w:t>
            </w:r>
          </w:p>
        </w:tc>
        <w:tc>
          <w:tcPr>
            <w:tcW w:w="5819" w:type="dxa"/>
          </w:tcPr>
          <w:p w:rsidR="005663A6" w:rsidRPr="00D74D47" w:rsidRDefault="005663A6" w:rsidP="005663A6">
            <w:pPr>
              <w:jc w:val="both"/>
              <w:rPr>
                <w:rFonts w:ascii="Times New Roman" w:hAnsi="Times New Roman"/>
                <w:sz w:val="24"/>
                <w:szCs w:val="24"/>
              </w:rPr>
            </w:pPr>
            <w:r w:rsidRPr="00D74D47">
              <w:rPr>
                <w:rFonts w:ascii="Times New Roman" w:hAnsi="Times New Roman"/>
                <w:sz w:val="24"/>
                <w:szCs w:val="24"/>
              </w:rPr>
              <w:t>Определение места и формирование участка для строительства зарядной станции</w:t>
            </w:r>
          </w:p>
        </w:tc>
        <w:tc>
          <w:tcPr>
            <w:tcW w:w="1559" w:type="dxa"/>
          </w:tcPr>
          <w:p w:rsidR="005663A6" w:rsidRPr="00D74D47" w:rsidRDefault="005663A6" w:rsidP="005663A6">
            <w:pPr>
              <w:jc w:val="both"/>
              <w:rPr>
                <w:rFonts w:ascii="Times New Roman" w:hAnsi="Times New Roman"/>
                <w:sz w:val="24"/>
                <w:szCs w:val="24"/>
              </w:rPr>
            </w:pPr>
            <w:r w:rsidRPr="00D74D47">
              <w:rPr>
                <w:rFonts w:ascii="Times New Roman" w:hAnsi="Times New Roman"/>
                <w:sz w:val="24"/>
                <w:szCs w:val="24"/>
              </w:rPr>
              <w:t>2024г</w:t>
            </w:r>
          </w:p>
        </w:tc>
        <w:tc>
          <w:tcPr>
            <w:tcW w:w="2375" w:type="dxa"/>
          </w:tcPr>
          <w:p w:rsidR="005663A6" w:rsidRPr="00D74D47" w:rsidRDefault="005663A6" w:rsidP="005663A6">
            <w:pPr>
              <w:jc w:val="both"/>
              <w:rPr>
                <w:rFonts w:ascii="Times New Roman" w:hAnsi="Times New Roman"/>
                <w:sz w:val="24"/>
                <w:szCs w:val="24"/>
              </w:rPr>
            </w:pPr>
            <w:r w:rsidRPr="00D74D47">
              <w:rPr>
                <w:rFonts w:ascii="Times New Roman" w:hAnsi="Times New Roman"/>
                <w:sz w:val="24"/>
                <w:szCs w:val="24"/>
              </w:rPr>
              <w:t>Администрация Еловского сельсовета</w:t>
            </w:r>
          </w:p>
        </w:tc>
      </w:tr>
      <w:tr w:rsidR="000B3676" w:rsidRPr="00D74D47" w:rsidTr="005663A6">
        <w:tc>
          <w:tcPr>
            <w:tcW w:w="702" w:type="dxa"/>
          </w:tcPr>
          <w:p w:rsidR="005663A6" w:rsidRPr="00D74D47" w:rsidRDefault="005663A6" w:rsidP="005663A6">
            <w:pPr>
              <w:jc w:val="both"/>
              <w:rPr>
                <w:rFonts w:ascii="Times New Roman" w:hAnsi="Times New Roman"/>
                <w:sz w:val="24"/>
                <w:szCs w:val="24"/>
              </w:rPr>
            </w:pPr>
            <w:r w:rsidRPr="00D74D47">
              <w:rPr>
                <w:rFonts w:ascii="Times New Roman" w:hAnsi="Times New Roman"/>
                <w:sz w:val="24"/>
                <w:szCs w:val="24"/>
              </w:rPr>
              <w:t>2</w:t>
            </w:r>
          </w:p>
        </w:tc>
        <w:tc>
          <w:tcPr>
            <w:tcW w:w="5819" w:type="dxa"/>
          </w:tcPr>
          <w:p w:rsidR="005663A6" w:rsidRPr="00D74D47" w:rsidRDefault="005663A6" w:rsidP="005663A6">
            <w:pPr>
              <w:jc w:val="both"/>
              <w:rPr>
                <w:rFonts w:ascii="Times New Roman" w:hAnsi="Times New Roman"/>
                <w:sz w:val="24"/>
                <w:szCs w:val="24"/>
              </w:rPr>
            </w:pPr>
            <w:r w:rsidRPr="00D74D47">
              <w:rPr>
                <w:rFonts w:ascii="Times New Roman" w:hAnsi="Times New Roman"/>
                <w:sz w:val="24"/>
                <w:szCs w:val="24"/>
              </w:rPr>
              <w:t xml:space="preserve">Заключение договоров с подрядными организациями и ресурсными организациями на обустройство и </w:t>
            </w:r>
            <w:proofErr w:type="gramStart"/>
            <w:r w:rsidRPr="00D74D47">
              <w:rPr>
                <w:rFonts w:ascii="Times New Roman" w:hAnsi="Times New Roman"/>
                <w:sz w:val="24"/>
                <w:szCs w:val="24"/>
              </w:rPr>
              <w:t>выделении</w:t>
            </w:r>
            <w:proofErr w:type="gramEnd"/>
            <w:r w:rsidRPr="00D74D47">
              <w:rPr>
                <w:rFonts w:ascii="Times New Roman" w:hAnsi="Times New Roman"/>
                <w:sz w:val="24"/>
                <w:szCs w:val="24"/>
              </w:rPr>
              <w:t xml:space="preserve"> мощностей и строительстве площадок для оборудования станций</w:t>
            </w:r>
          </w:p>
        </w:tc>
        <w:tc>
          <w:tcPr>
            <w:tcW w:w="1559" w:type="dxa"/>
          </w:tcPr>
          <w:p w:rsidR="005663A6" w:rsidRPr="00D74D47" w:rsidRDefault="005663A6" w:rsidP="005663A6">
            <w:pPr>
              <w:jc w:val="both"/>
              <w:rPr>
                <w:rFonts w:ascii="Times New Roman" w:hAnsi="Times New Roman"/>
                <w:sz w:val="24"/>
                <w:szCs w:val="24"/>
              </w:rPr>
            </w:pPr>
            <w:r w:rsidRPr="00D74D47">
              <w:rPr>
                <w:rFonts w:ascii="Times New Roman" w:hAnsi="Times New Roman"/>
                <w:sz w:val="24"/>
                <w:szCs w:val="24"/>
              </w:rPr>
              <w:t>2025-2026</w:t>
            </w:r>
          </w:p>
        </w:tc>
        <w:tc>
          <w:tcPr>
            <w:tcW w:w="2375" w:type="dxa"/>
          </w:tcPr>
          <w:p w:rsidR="005663A6" w:rsidRPr="00D74D47" w:rsidRDefault="005663A6" w:rsidP="005663A6">
            <w:pPr>
              <w:jc w:val="both"/>
              <w:rPr>
                <w:rFonts w:ascii="Times New Roman" w:hAnsi="Times New Roman"/>
                <w:sz w:val="24"/>
                <w:szCs w:val="24"/>
              </w:rPr>
            </w:pPr>
            <w:r w:rsidRPr="00D74D47">
              <w:rPr>
                <w:rFonts w:ascii="Times New Roman" w:hAnsi="Times New Roman"/>
                <w:sz w:val="24"/>
                <w:szCs w:val="24"/>
              </w:rPr>
              <w:t xml:space="preserve">Администрация Емельяновского района </w:t>
            </w:r>
          </w:p>
        </w:tc>
      </w:tr>
      <w:tr w:rsidR="005663A6" w:rsidRPr="00D74D47" w:rsidTr="005663A6">
        <w:tc>
          <w:tcPr>
            <w:tcW w:w="702" w:type="dxa"/>
          </w:tcPr>
          <w:p w:rsidR="005663A6" w:rsidRPr="00D74D47" w:rsidRDefault="005663A6" w:rsidP="005663A6">
            <w:pPr>
              <w:jc w:val="both"/>
              <w:rPr>
                <w:rFonts w:ascii="Times New Roman" w:hAnsi="Times New Roman"/>
                <w:sz w:val="24"/>
                <w:szCs w:val="24"/>
              </w:rPr>
            </w:pPr>
            <w:r w:rsidRPr="00D74D47">
              <w:rPr>
                <w:rFonts w:ascii="Times New Roman" w:hAnsi="Times New Roman"/>
                <w:sz w:val="24"/>
                <w:szCs w:val="24"/>
              </w:rPr>
              <w:t>3</w:t>
            </w:r>
          </w:p>
        </w:tc>
        <w:tc>
          <w:tcPr>
            <w:tcW w:w="5819" w:type="dxa"/>
          </w:tcPr>
          <w:p w:rsidR="005663A6" w:rsidRPr="00D74D47" w:rsidRDefault="005663A6" w:rsidP="005663A6">
            <w:pPr>
              <w:jc w:val="both"/>
              <w:rPr>
                <w:rFonts w:ascii="Times New Roman" w:hAnsi="Times New Roman"/>
                <w:sz w:val="24"/>
                <w:szCs w:val="24"/>
              </w:rPr>
            </w:pPr>
            <w:r w:rsidRPr="00D74D47">
              <w:rPr>
                <w:rFonts w:ascii="Times New Roman" w:hAnsi="Times New Roman"/>
                <w:sz w:val="24"/>
                <w:szCs w:val="24"/>
              </w:rPr>
              <w:t xml:space="preserve">Строительство и открытие </w:t>
            </w:r>
            <w:proofErr w:type="spellStart"/>
            <w:r w:rsidRPr="00D74D47">
              <w:rPr>
                <w:rFonts w:ascii="Times New Roman" w:hAnsi="Times New Roman"/>
                <w:sz w:val="24"/>
                <w:szCs w:val="24"/>
              </w:rPr>
              <w:t>пилотного</w:t>
            </w:r>
            <w:proofErr w:type="spellEnd"/>
            <w:r w:rsidRPr="00D74D47">
              <w:rPr>
                <w:rFonts w:ascii="Times New Roman" w:hAnsi="Times New Roman"/>
                <w:sz w:val="24"/>
                <w:szCs w:val="24"/>
              </w:rPr>
              <w:t xml:space="preserve"> проекта зарядной станции для </w:t>
            </w:r>
            <w:proofErr w:type="spellStart"/>
            <w:r w:rsidRPr="00D74D47">
              <w:rPr>
                <w:rFonts w:ascii="Times New Roman" w:hAnsi="Times New Roman"/>
                <w:sz w:val="24"/>
                <w:szCs w:val="24"/>
              </w:rPr>
              <w:t>электроавтомомбилей</w:t>
            </w:r>
            <w:proofErr w:type="spellEnd"/>
          </w:p>
        </w:tc>
        <w:tc>
          <w:tcPr>
            <w:tcW w:w="1559" w:type="dxa"/>
          </w:tcPr>
          <w:p w:rsidR="005663A6" w:rsidRPr="00D74D47" w:rsidRDefault="005663A6" w:rsidP="005663A6">
            <w:pPr>
              <w:jc w:val="both"/>
              <w:rPr>
                <w:rFonts w:ascii="Times New Roman" w:hAnsi="Times New Roman"/>
                <w:sz w:val="24"/>
                <w:szCs w:val="24"/>
              </w:rPr>
            </w:pPr>
            <w:r w:rsidRPr="00D74D47">
              <w:rPr>
                <w:rFonts w:ascii="Times New Roman" w:hAnsi="Times New Roman"/>
                <w:sz w:val="24"/>
                <w:szCs w:val="24"/>
              </w:rPr>
              <w:t>2027</w:t>
            </w:r>
          </w:p>
        </w:tc>
        <w:tc>
          <w:tcPr>
            <w:tcW w:w="2375" w:type="dxa"/>
          </w:tcPr>
          <w:p w:rsidR="005663A6" w:rsidRPr="00D74D47" w:rsidRDefault="005663A6" w:rsidP="005663A6">
            <w:pPr>
              <w:jc w:val="both"/>
              <w:rPr>
                <w:rFonts w:ascii="Times New Roman" w:hAnsi="Times New Roman"/>
                <w:sz w:val="24"/>
                <w:szCs w:val="24"/>
              </w:rPr>
            </w:pPr>
            <w:r w:rsidRPr="00D74D47">
              <w:rPr>
                <w:rFonts w:ascii="Times New Roman" w:hAnsi="Times New Roman"/>
                <w:sz w:val="24"/>
                <w:szCs w:val="24"/>
              </w:rPr>
              <w:t>Администрация Еловского сельсовета</w:t>
            </w:r>
          </w:p>
        </w:tc>
      </w:tr>
      <w:tr w:rsidR="005663A6" w:rsidRPr="00D74D47" w:rsidTr="005663A6">
        <w:tc>
          <w:tcPr>
            <w:tcW w:w="702" w:type="dxa"/>
          </w:tcPr>
          <w:p w:rsidR="005663A6" w:rsidRPr="00D74D47" w:rsidRDefault="005663A6" w:rsidP="005663A6">
            <w:pPr>
              <w:jc w:val="both"/>
              <w:rPr>
                <w:rFonts w:ascii="Times New Roman" w:hAnsi="Times New Roman"/>
                <w:sz w:val="24"/>
                <w:szCs w:val="24"/>
              </w:rPr>
            </w:pPr>
            <w:r w:rsidRPr="00D74D47">
              <w:rPr>
                <w:rFonts w:ascii="Times New Roman" w:hAnsi="Times New Roman"/>
                <w:sz w:val="24"/>
                <w:szCs w:val="24"/>
              </w:rPr>
              <w:t>4</w:t>
            </w:r>
          </w:p>
        </w:tc>
        <w:tc>
          <w:tcPr>
            <w:tcW w:w="5819" w:type="dxa"/>
          </w:tcPr>
          <w:p w:rsidR="005663A6" w:rsidRPr="00D74D47" w:rsidRDefault="005663A6" w:rsidP="000B3676">
            <w:pPr>
              <w:rPr>
                <w:rFonts w:ascii="Times New Roman" w:hAnsi="Times New Roman"/>
                <w:sz w:val="24"/>
                <w:szCs w:val="24"/>
              </w:rPr>
            </w:pPr>
            <w:r w:rsidRPr="00D74D47">
              <w:rPr>
                <w:rFonts w:ascii="Times New Roman" w:hAnsi="Times New Roman"/>
                <w:sz w:val="24"/>
                <w:szCs w:val="24"/>
              </w:rPr>
              <w:t xml:space="preserve">Содействие взаимодействию инвесторов, осуществляющих проекты по строительству зарядной инфраструктуры, в части обеспечения возможности размещения зарядных станций для электротранспорта на землях и земельных участках, находящихся в государственной или муниципальной собственности, без заключения договора или установления сервитута </w:t>
            </w:r>
          </w:p>
        </w:tc>
        <w:tc>
          <w:tcPr>
            <w:tcW w:w="1559" w:type="dxa"/>
          </w:tcPr>
          <w:p w:rsidR="005663A6" w:rsidRPr="00D74D47" w:rsidRDefault="000B3676" w:rsidP="00004F9B">
            <w:pPr>
              <w:rPr>
                <w:rFonts w:ascii="Times New Roman" w:hAnsi="Times New Roman"/>
                <w:sz w:val="24"/>
                <w:szCs w:val="24"/>
              </w:rPr>
            </w:pPr>
            <w:r w:rsidRPr="00D74D47">
              <w:rPr>
                <w:rFonts w:ascii="Times New Roman" w:hAnsi="Times New Roman"/>
                <w:sz w:val="24"/>
                <w:szCs w:val="24"/>
              </w:rPr>
              <w:t>Постоянно (при поступлении обращения от заинтересованных лиц)</w:t>
            </w:r>
          </w:p>
        </w:tc>
        <w:tc>
          <w:tcPr>
            <w:tcW w:w="2375" w:type="dxa"/>
          </w:tcPr>
          <w:p w:rsidR="005663A6" w:rsidRPr="00D74D47" w:rsidRDefault="005663A6" w:rsidP="000B3676"/>
          <w:p w:rsidR="000B3676" w:rsidRPr="00D74D47" w:rsidRDefault="000B3676" w:rsidP="000B3676"/>
        </w:tc>
      </w:tr>
      <w:tr w:rsidR="000B3676" w:rsidRPr="00D74D47" w:rsidTr="005663A6">
        <w:tc>
          <w:tcPr>
            <w:tcW w:w="702" w:type="dxa"/>
          </w:tcPr>
          <w:p w:rsidR="000B3676" w:rsidRPr="00D74D47" w:rsidRDefault="000B3676" w:rsidP="005663A6">
            <w:pPr>
              <w:jc w:val="both"/>
              <w:rPr>
                <w:rFonts w:ascii="Times New Roman" w:hAnsi="Times New Roman"/>
                <w:sz w:val="24"/>
                <w:szCs w:val="24"/>
              </w:rPr>
            </w:pPr>
          </w:p>
        </w:tc>
        <w:tc>
          <w:tcPr>
            <w:tcW w:w="5819" w:type="dxa"/>
          </w:tcPr>
          <w:p w:rsidR="000B3676" w:rsidRPr="00D74D47" w:rsidRDefault="000B3676" w:rsidP="000B3676">
            <w:pPr>
              <w:rPr>
                <w:rFonts w:ascii="Times New Roman" w:hAnsi="Times New Roman"/>
                <w:sz w:val="24"/>
                <w:szCs w:val="24"/>
              </w:rPr>
            </w:pPr>
            <w:r w:rsidRPr="00D74D47">
              <w:t xml:space="preserve">Содействие взаимодействию инвесторов, осуществляющих проекты по строительству зарядной инфраструктуры, с </w:t>
            </w:r>
            <w:proofErr w:type="spellStart"/>
            <w:r w:rsidRPr="00D74D47">
              <w:t>ресурсоснабжающими</w:t>
            </w:r>
            <w:proofErr w:type="spellEnd"/>
            <w:r w:rsidRPr="00D74D47">
              <w:t xml:space="preserve"> организациями в части обеспечения возможности технологического присоединения планируемых к установке </w:t>
            </w:r>
            <w:proofErr w:type="spellStart"/>
            <w:r w:rsidRPr="00D74D47">
              <w:t>электрозарядных</w:t>
            </w:r>
            <w:proofErr w:type="spellEnd"/>
            <w:r w:rsidRPr="00D74D47">
              <w:t xml:space="preserve"> станций и сопутствующего оборудования к электрическим сетям</w:t>
            </w:r>
          </w:p>
        </w:tc>
        <w:tc>
          <w:tcPr>
            <w:tcW w:w="1559" w:type="dxa"/>
          </w:tcPr>
          <w:p w:rsidR="000B3676" w:rsidRPr="00D74D47" w:rsidRDefault="000B3676" w:rsidP="00004F9B">
            <w:pPr>
              <w:rPr>
                <w:rFonts w:ascii="Times New Roman" w:hAnsi="Times New Roman"/>
                <w:sz w:val="24"/>
                <w:szCs w:val="24"/>
              </w:rPr>
            </w:pPr>
            <w:r w:rsidRPr="00D74D47">
              <w:rPr>
                <w:rFonts w:ascii="Times New Roman" w:hAnsi="Times New Roman"/>
                <w:sz w:val="24"/>
                <w:szCs w:val="24"/>
              </w:rPr>
              <w:t>Постоянно (при поступлении обращения от заинтересованных лиц)</w:t>
            </w:r>
          </w:p>
        </w:tc>
        <w:tc>
          <w:tcPr>
            <w:tcW w:w="2375" w:type="dxa"/>
          </w:tcPr>
          <w:p w:rsidR="000B3676" w:rsidRPr="00D74D47" w:rsidRDefault="000B3676" w:rsidP="000B3676"/>
        </w:tc>
      </w:tr>
      <w:tr w:rsidR="000B3676" w:rsidRPr="00D74D47" w:rsidTr="005663A6">
        <w:tc>
          <w:tcPr>
            <w:tcW w:w="702" w:type="dxa"/>
          </w:tcPr>
          <w:p w:rsidR="000B3676" w:rsidRPr="00D74D47" w:rsidRDefault="000B3676" w:rsidP="005663A6">
            <w:pPr>
              <w:jc w:val="both"/>
              <w:rPr>
                <w:rFonts w:ascii="Times New Roman" w:hAnsi="Times New Roman"/>
                <w:sz w:val="24"/>
                <w:szCs w:val="24"/>
              </w:rPr>
            </w:pPr>
          </w:p>
        </w:tc>
        <w:tc>
          <w:tcPr>
            <w:tcW w:w="5819" w:type="dxa"/>
          </w:tcPr>
          <w:p w:rsidR="000B3676" w:rsidRPr="00D74D47" w:rsidRDefault="000B3676" w:rsidP="000B3676">
            <w:pPr>
              <w:rPr>
                <w:rFonts w:ascii="Times New Roman" w:hAnsi="Times New Roman"/>
                <w:sz w:val="24"/>
                <w:szCs w:val="24"/>
              </w:rPr>
            </w:pPr>
            <w:r w:rsidRPr="00D74D47">
              <w:rPr>
                <w:rFonts w:ascii="Times New Roman" w:hAnsi="Times New Roman"/>
                <w:sz w:val="24"/>
                <w:szCs w:val="24"/>
              </w:rPr>
              <w:t>Разработка и утверждение региональных нормативов градостроительного проектирования, в рамках которых предусмотрены нормы по выделению отдельных парковочных мест для электротранспортных средств на парковках общего пользования</w:t>
            </w:r>
          </w:p>
        </w:tc>
        <w:tc>
          <w:tcPr>
            <w:tcW w:w="1559" w:type="dxa"/>
          </w:tcPr>
          <w:p w:rsidR="000B3676" w:rsidRPr="00D74D47" w:rsidRDefault="000B3676" w:rsidP="00004F9B">
            <w:pPr>
              <w:rPr>
                <w:rFonts w:ascii="Times New Roman" w:hAnsi="Times New Roman"/>
                <w:sz w:val="24"/>
                <w:szCs w:val="24"/>
              </w:rPr>
            </w:pPr>
            <w:r w:rsidRPr="00D74D47">
              <w:rPr>
                <w:rFonts w:ascii="Times New Roman" w:hAnsi="Times New Roman"/>
                <w:sz w:val="24"/>
                <w:szCs w:val="24"/>
              </w:rPr>
              <w:t>2024-2025</w:t>
            </w:r>
          </w:p>
        </w:tc>
        <w:tc>
          <w:tcPr>
            <w:tcW w:w="2375" w:type="dxa"/>
          </w:tcPr>
          <w:p w:rsidR="000B3676" w:rsidRPr="00D74D47" w:rsidRDefault="000B3676" w:rsidP="000B3676"/>
        </w:tc>
      </w:tr>
      <w:tr w:rsidR="000B3676" w:rsidRPr="00D74D47" w:rsidTr="005663A6">
        <w:tc>
          <w:tcPr>
            <w:tcW w:w="702" w:type="dxa"/>
          </w:tcPr>
          <w:p w:rsidR="000B3676" w:rsidRPr="00D74D47" w:rsidRDefault="000B3676" w:rsidP="005663A6">
            <w:pPr>
              <w:jc w:val="both"/>
              <w:rPr>
                <w:rFonts w:ascii="Times New Roman" w:hAnsi="Times New Roman"/>
                <w:sz w:val="24"/>
                <w:szCs w:val="24"/>
              </w:rPr>
            </w:pPr>
          </w:p>
        </w:tc>
        <w:tc>
          <w:tcPr>
            <w:tcW w:w="5819" w:type="dxa"/>
          </w:tcPr>
          <w:p w:rsidR="000B3676" w:rsidRPr="00D74D47" w:rsidRDefault="000B3676" w:rsidP="000B3676">
            <w:pPr>
              <w:rPr>
                <w:rFonts w:ascii="Times New Roman" w:hAnsi="Times New Roman"/>
                <w:sz w:val="24"/>
                <w:szCs w:val="24"/>
              </w:rPr>
            </w:pPr>
            <w:r w:rsidRPr="00D74D47">
              <w:rPr>
                <w:rFonts w:ascii="Times New Roman" w:hAnsi="Times New Roman"/>
                <w:sz w:val="24"/>
                <w:szCs w:val="24"/>
              </w:rPr>
              <w:t xml:space="preserve">Размещение (актуализация) на региональном портале Государственных и муниципальных услуг Еловского сельсовета  информации о территориях размещения зарядной </w:t>
            </w:r>
            <w:r w:rsidRPr="00D74D47">
              <w:rPr>
                <w:rFonts w:ascii="Times New Roman" w:hAnsi="Times New Roman"/>
                <w:sz w:val="24"/>
                <w:szCs w:val="24"/>
              </w:rPr>
              <w:lastRenderedPageBreak/>
              <w:t>инфраструктуры для электротранспортных средств</w:t>
            </w:r>
          </w:p>
        </w:tc>
        <w:tc>
          <w:tcPr>
            <w:tcW w:w="1559" w:type="dxa"/>
          </w:tcPr>
          <w:p w:rsidR="000B3676" w:rsidRPr="00D74D47" w:rsidRDefault="000B3676" w:rsidP="00004F9B">
            <w:pPr>
              <w:rPr>
                <w:rFonts w:ascii="Times New Roman" w:hAnsi="Times New Roman"/>
                <w:sz w:val="24"/>
                <w:szCs w:val="24"/>
              </w:rPr>
            </w:pPr>
          </w:p>
        </w:tc>
        <w:tc>
          <w:tcPr>
            <w:tcW w:w="2375" w:type="dxa"/>
          </w:tcPr>
          <w:p w:rsidR="000B3676" w:rsidRPr="00D74D47" w:rsidRDefault="000B3676" w:rsidP="000B3676">
            <w:pPr>
              <w:rPr>
                <w:rFonts w:ascii="Times New Roman" w:hAnsi="Times New Roman"/>
                <w:sz w:val="24"/>
                <w:szCs w:val="24"/>
              </w:rPr>
            </w:pPr>
            <w:r w:rsidRPr="00D74D47">
              <w:rPr>
                <w:rFonts w:ascii="Times New Roman" w:hAnsi="Times New Roman"/>
                <w:sz w:val="24"/>
                <w:szCs w:val="24"/>
              </w:rPr>
              <w:t>Администрация Еловского сельсовета</w:t>
            </w:r>
          </w:p>
        </w:tc>
      </w:tr>
      <w:tr w:rsidR="000B3676" w:rsidRPr="00D74D47" w:rsidTr="005663A6">
        <w:tc>
          <w:tcPr>
            <w:tcW w:w="702" w:type="dxa"/>
          </w:tcPr>
          <w:p w:rsidR="000B3676" w:rsidRPr="00D74D47" w:rsidRDefault="000B3676" w:rsidP="005663A6">
            <w:pPr>
              <w:jc w:val="both"/>
              <w:rPr>
                <w:rFonts w:ascii="Times New Roman" w:hAnsi="Times New Roman"/>
                <w:sz w:val="24"/>
                <w:szCs w:val="24"/>
              </w:rPr>
            </w:pPr>
          </w:p>
        </w:tc>
        <w:tc>
          <w:tcPr>
            <w:tcW w:w="5819" w:type="dxa"/>
          </w:tcPr>
          <w:p w:rsidR="000B3676" w:rsidRPr="00D74D47" w:rsidRDefault="000B3676" w:rsidP="000B3676">
            <w:pPr>
              <w:rPr>
                <w:rFonts w:ascii="Times New Roman" w:hAnsi="Times New Roman"/>
                <w:sz w:val="24"/>
                <w:szCs w:val="24"/>
              </w:rPr>
            </w:pPr>
            <w:r w:rsidRPr="00D74D47">
              <w:rPr>
                <w:rFonts w:ascii="Times New Roman" w:hAnsi="Times New Roman"/>
                <w:sz w:val="24"/>
                <w:szCs w:val="24"/>
              </w:rPr>
              <w:t>Выделение парковочных мест для электромобилей на муниципальных, общественных парковках; предоставление парковочных мест для электротранспортных средств</w:t>
            </w:r>
          </w:p>
        </w:tc>
        <w:tc>
          <w:tcPr>
            <w:tcW w:w="1559" w:type="dxa"/>
          </w:tcPr>
          <w:p w:rsidR="000B3676" w:rsidRPr="00D74D47" w:rsidRDefault="000B3676" w:rsidP="00004F9B">
            <w:pPr>
              <w:rPr>
                <w:rFonts w:ascii="Times New Roman" w:hAnsi="Times New Roman"/>
                <w:sz w:val="24"/>
                <w:szCs w:val="24"/>
              </w:rPr>
            </w:pPr>
          </w:p>
        </w:tc>
        <w:tc>
          <w:tcPr>
            <w:tcW w:w="2375" w:type="dxa"/>
          </w:tcPr>
          <w:p w:rsidR="000B3676" w:rsidRPr="00D74D47" w:rsidRDefault="000B3676" w:rsidP="000B3676">
            <w:pPr>
              <w:rPr>
                <w:rFonts w:ascii="Times New Roman" w:hAnsi="Times New Roman"/>
                <w:sz w:val="24"/>
                <w:szCs w:val="24"/>
              </w:rPr>
            </w:pPr>
          </w:p>
        </w:tc>
      </w:tr>
      <w:tr w:rsidR="000B3676" w:rsidRPr="00D74D47" w:rsidTr="005663A6">
        <w:tc>
          <w:tcPr>
            <w:tcW w:w="702" w:type="dxa"/>
          </w:tcPr>
          <w:p w:rsidR="000B3676" w:rsidRPr="00D74D47" w:rsidRDefault="000B3676" w:rsidP="005663A6">
            <w:pPr>
              <w:jc w:val="both"/>
              <w:rPr>
                <w:rFonts w:ascii="Times New Roman" w:hAnsi="Times New Roman"/>
                <w:sz w:val="24"/>
                <w:szCs w:val="24"/>
              </w:rPr>
            </w:pPr>
          </w:p>
        </w:tc>
        <w:tc>
          <w:tcPr>
            <w:tcW w:w="5819" w:type="dxa"/>
          </w:tcPr>
          <w:p w:rsidR="000B3676" w:rsidRPr="00D74D47" w:rsidRDefault="000B3676" w:rsidP="000B3676">
            <w:pPr>
              <w:rPr>
                <w:rFonts w:ascii="Times New Roman" w:hAnsi="Times New Roman"/>
                <w:sz w:val="24"/>
                <w:szCs w:val="24"/>
              </w:rPr>
            </w:pPr>
            <w:r w:rsidRPr="00D74D47">
              <w:rPr>
                <w:rFonts w:ascii="Times New Roman" w:hAnsi="Times New Roman"/>
                <w:sz w:val="24"/>
                <w:szCs w:val="24"/>
              </w:rPr>
              <w:t>Определение возможности внедрения единой региональной информационной системы для управления зарядными станциями</w:t>
            </w:r>
          </w:p>
        </w:tc>
        <w:tc>
          <w:tcPr>
            <w:tcW w:w="1559" w:type="dxa"/>
          </w:tcPr>
          <w:p w:rsidR="000B3676" w:rsidRPr="00D74D47" w:rsidRDefault="000B3676" w:rsidP="00004F9B">
            <w:pPr>
              <w:rPr>
                <w:rFonts w:ascii="Times New Roman" w:hAnsi="Times New Roman"/>
                <w:sz w:val="24"/>
                <w:szCs w:val="24"/>
              </w:rPr>
            </w:pPr>
          </w:p>
        </w:tc>
        <w:tc>
          <w:tcPr>
            <w:tcW w:w="2375" w:type="dxa"/>
          </w:tcPr>
          <w:p w:rsidR="000B3676" w:rsidRPr="00D74D47" w:rsidRDefault="000B3676" w:rsidP="000B3676">
            <w:pPr>
              <w:rPr>
                <w:rFonts w:ascii="Times New Roman" w:hAnsi="Times New Roman"/>
                <w:sz w:val="24"/>
                <w:szCs w:val="24"/>
              </w:rPr>
            </w:pPr>
          </w:p>
        </w:tc>
      </w:tr>
      <w:tr w:rsidR="000B3676" w:rsidRPr="000B3676" w:rsidTr="005663A6">
        <w:tc>
          <w:tcPr>
            <w:tcW w:w="702" w:type="dxa"/>
          </w:tcPr>
          <w:p w:rsidR="000B3676" w:rsidRPr="00D74D47" w:rsidRDefault="000B3676" w:rsidP="005663A6">
            <w:pPr>
              <w:jc w:val="both"/>
              <w:rPr>
                <w:rFonts w:ascii="Times New Roman" w:hAnsi="Times New Roman"/>
                <w:sz w:val="24"/>
                <w:szCs w:val="24"/>
              </w:rPr>
            </w:pPr>
          </w:p>
        </w:tc>
        <w:tc>
          <w:tcPr>
            <w:tcW w:w="5819" w:type="dxa"/>
          </w:tcPr>
          <w:p w:rsidR="000B3676" w:rsidRPr="000B3676" w:rsidRDefault="000B3676" w:rsidP="000B3676">
            <w:pPr>
              <w:rPr>
                <w:rFonts w:ascii="Times New Roman" w:hAnsi="Times New Roman"/>
                <w:sz w:val="24"/>
                <w:szCs w:val="24"/>
              </w:rPr>
            </w:pPr>
            <w:r w:rsidRPr="00D74D47">
              <w:rPr>
                <w:rFonts w:ascii="Times New Roman" w:hAnsi="Times New Roman"/>
                <w:sz w:val="24"/>
                <w:szCs w:val="24"/>
              </w:rPr>
              <w:t>Проведение мероприятий по популяризации и пропаганде использования электромобилей</w:t>
            </w:r>
          </w:p>
        </w:tc>
        <w:tc>
          <w:tcPr>
            <w:tcW w:w="1559" w:type="dxa"/>
          </w:tcPr>
          <w:p w:rsidR="000B3676" w:rsidRPr="000B3676" w:rsidRDefault="000B3676" w:rsidP="00004F9B">
            <w:pPr>
              <w:rPr>
                <w:rFonts w:ascii="Times New Roman" w:hAnsi="Times New Roman"/>
                <w:sz w:val="24"/>
                <w:szCs w:val="24"/>
              </w:rPr>
            </w:pPr>
          </w:p>
        </w:tc>
        <w:tc>
          <w:tcPr>
            <w:tcW w:w="2375" w:type="dxa"/>
          </w:tcPr>
          <w:p w:rsidR="000B3676" w:rsidRPr="000B3676" w:rsidRDefault="000B3676" w:rsidP="000B3676">
            <w:pPr>
              <w:rPr>
                <w:rFonts w:ascii="Times New Roman" w:hAnsi="Times New Roman"/>
                <w:sz w:val="24"/>
                <w:szCs w:val="24"/>
              </w:rPr>
            </w:pPr>
          </w:p>
        </w:tc>
      </w:tr>
    </w:tbl>
    <w:p w:rsidR="005663A6" w:rsidRPr="005663A6" w:rsidRDefault="005663A6" w:rsidP="005663A6">
      <w:pPr>
        <w:ind w:left="7788" w:firstLine="708"/>
        <w:jc w:val="both"/>
        <w:rPr>
          <w:rFonts w:ascii="Times New Roman" w:hAnsi="Times New Roman"/>
          <w:sz w:val="24"/>
          <w:szCs w:val="24"/>
        </w:rPr>
      </w:pPr>
    </w:p>
    <w:p w:rsidR="00A25AD8" w:rsidRPr="00FE30C2" w:rsidRDefault="00A25AD8">
      <w:pPr>
        <w:jc w:val="both"/>
        <w:rPr>
          <w:rFonts w:ascii="Times New Roman" w:hAnsi="Times New Roman"/>
          <w:sz w:val="28"/>
          <w:szCs w:val="28"/>
        </w:rPr>
      </w:pPr>
    </w:p>
    <w:p w:rsidR="00FE30C2" w:rsidRPr="00FE30C2" w:rsidRDefault="00FE30C2">
      <w:pPr>
        <w:jc w:val="both"/>
        <w:rPr>
          <w:rFonts w:ascii="Times New Roman" w:hAnsi="Times New Roman"/>
          <w:sz w:val="28"/>
          <w:szCs w:val="28"/>
        </w:rPr>
      </w:pPr>
    </w:p>
    <w:sectPr w:rsidR="00FE30C2" w:rsidRPr="00FE30C2" w:rsidSect="00A44D59">
      <w:pgSz w:w="11906" w:h="16838"/>
      <w:pgMar w:top="568" w:right="567"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82641C"/>
    <w:multiLevelType w:val="hybridMultilevel"/>
    <w:tmpl w:val="C2C8E4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B670A"/>
    <w:rsid w:val="00035839"/>
    <w:rsid w:val="00060C90"/>
    <w:rsid w:val="000A5840"/>
    <w:rsid w:val="000B3676"/>
    <w:rsid w:val="000E1559"/>
    <w:rsid w:val="00224433"/>
    <w:rsid w:val="0033263C"/>
    <w:rsid w:val="003D21C3"/>
    <w:rsid w:val="004B3C7A"/>
    <w:rsid w:val="0050054F"/>
    <w:rsid w:val="00530569"/>
    <w:rsid w:val="0053171C"/>
    <w:rsid w:val="005433A5"/>
    <w:rsid w:val="005663A6"/>
    <w:rsid w:val="00654981"/>
    <w:rsid w:val="00816EBF"/>
    <w:rsid w:val="00932734"/>
    <w:rsid w:val="009373CF"/>
    <w:rsid w:val="00985744"/>
    <w:rsid w:val="00A25AD8"/>
    <w:rsid w:val="00AB670A"/>
    <w:rsid w:val="00AC0DEB"/>
    <w:rsid w:val="00B604E1"/>
    <w:rsid w:val="00C04079"/>
    <w:rsid w:val="00C049D2"/>
    <w:rsid w:val="00C241F8"/>
    <w:rsid w:val="00C64EBE"/>
    <w:rsid w:val="00CA41F2"/>
    <w:rsid w:val="00D74D47"/>
    <w:rsid w:val="00D75675"/>
    <w:rsid w:val="00D90BD8"/>
    <w:rsid w:val="00E02609"/>
    <w:rsid w:val="00E95C59"/>
    <w:rsid w:val="00F00BE1"/>
    <w:rsid w:val="00F808E9"/>
    <w:rsid w:val="00FA79E1"/>
    <w:rsid w:val="00FC5C6E"/>
    <w:rsid w:val="00FE30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70A"/>
    <w:rPr>
      <w:rFonts w:ascii="Calibri" w:eastAsia="Calibri" w:hAnsi="Calibri" w:cs="Times New Roman"/>
    </w:rPr>
  </w:style>
  <w:style w:type="paragraph" w:styleId="1">
    <w:name w:val="heading 1"/>
    <w:basedOn w:val="a"/>
    <w:link w:val="10"/>
    <w:uiPriority w:val="9"/>
    <w:qFormat/>
    <w:rsid w:val="000B3676"/>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AB670A"/>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styleId="a3">
    <w:name w:val="List Paragraph"/>
    <w:basedOn w:val="a"/>
    <w:uiPriority w:val="34"/>
    <w:qFormat/>
    <w:rsid w:val="00060C90"/>
    <w:pPr>
      <w:ind w:left="720"/>
      <w:contextualSpacing/>
    </w:pPr>
  </w:style>
  <w:style w:type="table" w:styleId="a4">
    <w:name w:val="Table Grid"/>
    <w:basedOn w:val="a1"/>
    <w:uiPriority w:val="59"/>
    <w:rsid w:val="00060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0B3676"/>
    <w:rPr>
      <w:rFonts w:ascii="Times New Roman" w:eastAsia="Times New Roman" w:hAnsi="Times New Roman" w:cs="Times New Roman"/>
      <w:b/>
      <w:bCs/>
      <w:kern w:val="36"/>
      <w:sz w:val="48"/>
      <w:szCs w:val="48"/>
      <w:lang w:eastAsia="ru-RU"/>
    </w:rPr>
  </w:style>
  <w:style w:type="paragraph" w:customStyle="1" w:styleId="newslead">
    <w:name w:val="news__lead"/>
    <w:basedOn w:val="a"/>
    <w:rsid w:val="000B3676"/>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Normal (Web)"/>
    <w:basedOn w:val="a"/>
    <w:uiPriority w:val="99"/>
    <w:semiHidden/>
    <w:unhideWhenUsed/>
    <w:rsid w:val="000B3676"/>
    <w:pPr>
      <w:spacing w:before="100" w:beforeAutospacing="1" w:after="100" w:afterAutospacing="1" w:line="240" w:lineRule="auto"/>
    </w:pPr>
    <w:rPr>
      <w:rFonts w:ascii="Times New Roman" w:eastAsia="Times New Roman" w:hAnsi="Times New Roman"/>
      <w:sz w:val="24"/>
      <w:szCs w:val="24"/>
      <w:lang w:eastAsia="ru-RU"/>
    </w:rPr>
  </w:style>
  <w:style w:type="character" w:styleId="a6">
    <w:name w:val="Hyperlink"/>
    <w:basedOn w:val="a0"/>
    <w:uiPriority w:val="99"/>
    <w:semiHidden/>
    <w:unhideWhenUsed/>
    <w:rsid w:val="000B3676"/>
    <w:rPr>
      <w:color w:val="0000FF"/>
      <w:u w:val="single"/>
    </w:rPr>
  </w:style>
</w:styles>
</file>

<file path=word/webSettings.xml><?xml version="1.0" encoding="utf-8"?>
<w:webSettings xmlns:r="http://schemas.openxmlformats.org/officeDocument/2006/relationships" xmlns:w="http://schemas.openxmlformats.org/wordprocessingml/2006/main">
  <w:divs>
    <w:div w:id="617563784">
      <w:bodyDiv w:val="1"/>
      <w:marLeft w:val="0"/>
      <w:marRight w:val="0"/>
      <w:marTop w:val="0"/>
      <w:marBottom w:val="0"/>
      <w:divBdr>
        <w:top w:val="none" w:sz="0" w:space="0" w:color="auto"/>
        <w:left w:val="none" w:sz="0" w:space="0" w:color="auto"/>
        <w:bottom w:val="none" w:sz="0" w:space="0" w:color="auto"/>
        <w:right w:val="none" w:sz="0" w:space="0" w:color="auto"/>
      </w:divBdr>
      <w:divsChild>
        <w:div w:id="659893954">
          <w:marLeft w:val="0"/>
          <w:marRight w:val="0"/>
          <w:marTop w:val="0"/>
          <w:marBottom w:val="0"/>
          <w:divBdr>
            <w:top w:val="none" w:sz="0" w:space="0" w:color="auto"/>
            <w:left w:val="none" w:sz="0" w:space="0" w:color="auto"/>
            <w:bottom w:val="none" w:sz="0" w:space="0" w:color="auto"/>
            <w:right w:val="none" w:sz="0" w:space="0" w:color="auto"/>
          </w:divBdr>
          <w:divsChild>
            <w:div w:id="1278177037">
              <w:marLeft w:val="0"/>
              <w:marRight w:val="0"/>
              <w:marTop w:val="0"/>
              <w:marBottom w:val="0"/>
              <w:divBdr>
                <w:top w:val="none" w:sz="0" w:space="0" w:color="auto"/>
                <w:left w:val="none" w:sz="0" w:space="0" w:color="auto"/>
                <w:bottom w:val="none" w:sz="0" w:space="0" w:color="auto"/>
                <w:right w:val="none" w:sz="0" w:space="0" w:color="auto"/>
              </w:divBdr>
            </w:div>
            <w:div w:id="508982057">
              <w:marLeft w:val="0"/>
              <w:marRight w:val="0"/>
              <w:marTop w:val="0"/>
              <w:marBottom w:val="0"/>
              <w:divBdr>
                <w:top w:val="none" w:sz="0" w:space="0" w:color="auto"/>
                <w:left w:val="none" w:sz="0" w:space="0" w:color="auto"/>
                <w:bottom w:val="none" w:sz="0" w:space="0" w:color="auto"/>
                <w:right w:val="none" w:sz="0" w:space="0" w:color="auto"/>
              </w:divBdr>
              <w:divsChild>
                <w:div w:id="2060586092">
                  <w:marLeft w:val="3870"/>
                  <w:marRight w:val="0"/>
                  <w:marTop w:val="0"/>
                  <w:marBottom w:val="0"/>
                  <w:divBdr>
                    <w:top w:val="none" w:sz="0" w:space="0" w:color="auto"/>
                    <w:left w:val="none" w:sz="0" w:space="0" w:color="auto"/>
                    <w:bottom w:val="none" w:sz="0" w:space="0" w:color="auto"/>
                    <w:right w:val="none" w:sz="0" w:space="0" w:color="auto"/>
                  </w:divBdr>
                </w:div>
              </w:divsChild>
            </w:div>
          </w:divsChild>
        </w:div>
        <w:div w:id="1453596043">
          <w:marLeft w:val="0"/>
          <w:marRight w:val="0"/>
          <w:marTop w:val="0"/>
          <w:marBottom w:val="0"/>
          <w:divBdr>
            <w:top w:val="none" w:sz="0" w:space="0" w:color="auto"/>
            <w:left w:val="none" w:sz="0" w:space="0" w:color="auto"/>
            <w:bottom w:val="none" w:sz="0" w:space="0" w:color="auto"/>
            <w:right w:val="none" w:sz="0" w:space="0" w:color="auto"/>
          </w:divBdr>
        </w:div>
        <w:div w:id="1923102568">
          <w:marLeft w:val="0"/>
          <w:marRight w:val="0"/>
          <w:marTop w:val="0"/>
          <w:marBottom w:val="7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rasnoyarsk.dk.ru/news/237179274" TargetMode="Externa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6</Pages>
  <Words>1434</Words>
  <Characters>8176</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cp:revision>
  <cp:lastPrinted>2023-10-04T03:05:00Z</cp:lastPrinted>
  <dcterms:created xsi:type="dcterms:W3CDTF">2023-10-02T02:27:00Z</dcterms:created>
  <dcterms:modified xsi:type="dcterms:W3CDTF">2023-10-04T03:43:00Z</dcterms:modified>
</cp:coreProperties>
</file>